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1F" w:rsidRPr="00733E0D" w:rsidRDefault="00C87F1F" w:rsidP="00C87F1F">
      <w:pPr>
        <w:jc w:val="center"/>
        <w:rPr>
          <w:rFonts w:ascii="Arial" w:hAnsi="Arial" w:cs="Arial"/>
          <w:b/>
        </w:rPr>
      </w:pPr>
      <w:r w:rsidRPr="0047121E">
        <w:rPr>
          <w:b/>
          <w:noProof/>
          <w:highlight w:val="yellow"/>
          <w:lang w:val="es-ES" w:eastAsia="es-ES"/>
        </w:rPr>
        <w:drawing>
          <wp:anchor distT="0" distB="0" distL="114300" distR="114300" simplePos="0" relativeHeight="251680768" behindDoc="1" locked="0" layoutInCell="1" allowOverlap="1" wp14:anchorId="21F8949F" wp14:editId="586A6A55">
            <wp:simplePos x="0" y="0"/>
            <wp:positionH relativeFrom="column">
              <wp:posOffset>4445</wp:posOffset>
            </wp:positionH>
            <wp:positionV relativeFrom="paragraph">
              <wp:posOffset>-75565</wp:posOffset>
            </wp:positionV>
            <wp:extent cx="628650" cy="835025"/>
            <wp:effectExtent l="0" t="0" r="0" b="3175"/>
            <wp:wrapNone/>
            <wp:docPr id="14" name="Imagen 14" descr="http://www.filuc.uc.edu.ve/images/logos/log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luc.uc.edu.ve/images/logos/log_u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21E">
        <w:rPr>
          <w:b/>
          <w:noProof/>
          <w:highlight w:val="yellow"/>
          <w:lang w:val="es-ES" w:eastAsia="es-ES"/>
        </w:rPr>
        <w:drawing>
          <wp:anchor distT="0" distB="0" distL="114300" distR="114300" simplePos="0" relativeHeight="251681792" behindDoc="1" locked="0" layoutInCell="1" allowOverlap="1" wp14:anchorId="057E1F2A" wp14:editId="527E5165">
            <wp:simplePos x="0" y="0"/>
            <wp:positionH relativeFrom="column">
              <wp:posOffset>4595495</wp:posOffset>
            </wp:positionH>
            <wp:positionV relativeFrom="paragraph">
              <wp:posOffset>-158115</wp:posOffset>
            </wp:positionV>
            <wp:extent cx="771018" cy="838800"/>
            <wp:effectExtent l="0" t="0" r="0" b="0"/>
            <wp:wrapNone/>
            <wp:docPr id="15" name="Imagen 15" descr="http://www.tiempo.uc.edu.ve/tu653/avisos/avisosinter_clip_image002_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empo.uc.edu.ve/tu653/avisos/avisosinter_clip_image002_002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018" cy="83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F1F" w:rsidRPr="00CB1E5B" w:rsidRDefault="00C87F1F" w:rsidP="00C87F1F">
      <w:pPr>
        <w:pStyle w:val="Encabezado"/>
        <w:tabs>
          <w:tab w:val="clear" w:pos="4419"/>
          <w:tab w:val="clear" w:pos="8838"/>
          <w:tab w:val="right" w:pos="0"/>
        </w:tabs>
        <w:jc w:val="center"/>
        <w:rPr>
          <w:rFonts w:ascii="Arial" w:hAnsi="Arial" w:cs="Arial"/>
          <w:b/>
          <w:sz w:val="24"/>
          <w:szCs w:val="24"/>
        </w:rPr>
      </w:pPr>
      <w:r w:rsidRPr="00CB1E5B">
        <w:rPr>
          <w:rFonts w:ascii="Arial" w:hAnsi="Arial" w:cs="Arial"/>
          <w:b/>
          <w:sz w:val="24"/>
          <w:szCs w:val="24"/>
        </w:rPr>
        <w:t>UNIVERSIDAD DE CARABOBO</w:t>
      </w:r>
    </w:p>
    <w:p w:rsidR="00C87F1F" w:rsidRPr="00CB1E5B" w:rsidRDefault="00C87F1F" w:rsidP="00C87F1F">
      <w:pPr>
        <w:pStyle w:val="Encabezado"/>
        <w:tabs>
          <w:tab w:val="clear" w:pos="4419"/>
          <w:tab w:val="clear" w:pos="8838"/>
          <w:tab w:val="right" w:pos="0"/>
        </w:tabs>
        <w:jc w:val="center"/>
        <w:rPr>
          <w:rFonts w:ascii="Arial" w:hAnsi="Arial" w:cs="Arial"/>
          <w:b/>
          <w:sz w:val="24"/>
          <w:szCs w:val="24"/>
        </w:rPr>
      </w:pPr>
      <w:r w:rsidRPr="00CB1E5B">
        <w:rPr>
          <w:rFonts w:ascii="Arial" w:hAnsi="Arial" w:cs="Arial"/>
          <w:b/>
          <w:sz w:val="24"/>
          <w:szCs w:val="24"/>
        </w:rPr>
        <w:t>FACULTAD DE CIENCIAS DE LA SALUD</w:t>
      </w:r>
    </w:p>
    <w:p w:rsidR="00C87F1F" w:rsidRPr="00CB1E5B" w:rsidRDefault="00C87F1F" w:rsidP="00C87F1F">
      <w:pPr>
        <w:pStyle w:val="Encabezado"/>
        <w:tabs>
          <w:tab w:val="clear" w:pos="4419"/>
          <w:tab w:val="clear" w:pos="8838"/>
          <w:tab w:val="right" w:pos="0"/>
        </w:tabs>
        <w:jc w:val="center"/>
        <w:rPr>
          <w:rFonts w:ascii="Arial" w:hAnsi="Arial" w:cs="Arial"/>
          <w:b/>
          <w:sz w:val="24"/>
          <w:szCs w:val="24"/>
        </w:rPr>
      </w:pPr>
      <w:r>
        <w:rPr>
          <w:rFonts w:ascii="Arial" w:hAnsi="Arial" w:cs="Arial"/>
          <w:b/>
          <w:sz w:val="24"/>
          <w:szCs w:val="24"/>
        </w:rPr>
        <w:t>DIRECCIÓN</w:t>
      </w:r>
      <w:r w:rsidRPr="00CB1E5B">
        <w:rPr>
          <w:rFonts w:ascii="Arial" w:hAnsi="Arial" w:cs="Arial"/>
          <w:b/>
          <w:sz w:val="24"/>
          <w:szCs w:val="24"/>
        </w:rPr>
        <w:t xml:space="preserve"> DE POSTGRADO</w:t>
      </w:r>
    </w:p>
    <w:p w:rsidR="00C87F1F" w:rsidRPr="00CB1E5B" w:rsidRDefault="00C87F1F" w:rsidP="00C87F1F">
      <w:pPr>
        <w:pStyle w:val="Encabezado"/>
        <w:tabs>
          <w:tab w:val="clear" w:pos="4419"/>
          <w:tab w:val="clear" w:pos="8838"/>
          <w:tab w:val="right" w:pos="0"/>
        </w:tabs>
        <w:jc w:val="center"/>
        <w:rPr>
          <w:rFonts w:ascii="Arial" w:hAnsi="Arial" w:cs="Arial"/>
          <w:b/>
          <w:sz w:val="24"/>
          <w:szCs w:val="24"/>
        </w:rPr>
      </w:pPr>
      <w:r>
        <w:rPr>
          <w:rFonts w:ascii="Arial" w:hAnsi="Arial" w:cs="Arial"/>
          <w:b/>
          <w:sz w:val="24"/>
          <w:szCs w:val="24"/>
        </w:rPr>
        <w:t>PROGRAMA DE ESPECIALIZACIÓN EN</w:t>
      </w:r>
      <w:r w:rsidRPr="00CB1E5B">
        <w:rPr>
          <w:rFonts w:ascii="Arial" w:hAnsi="Arial" w:cs="Arial"/>
          <w:b/>
          <w:sz w:val="24"/>
          <w:szCs w:val="24"/>
        </w:rPr>
        <w:t xml:space="preserve"> MEDICINA INTERNA</w:t>
      </w:r>
    </w:p>
    <w:p w:rsidR="00C87F1F" w:rsidRDefault="00C87F1F" w:rsidP="00C87F1F">
      <w:pPr>
        <w:jc w:val="center"/>
        <w:rPr>
          <w:rFonts w:ascii="Arial" w:hAnsi="Arial" w:cs="Arial"/>
          <w:b/>
          <w:sz w:val="24"/>
          <w:szCs w:val="24"/>
        </w:rPr>
      </w:pPr>
      <w:r w:rsidRPr="00CB1E5B">
        <w:rPr>
          <w:rFonts w:ascii="Arial" w:hAnsi="Arial" w:cs="Arial"/>
          <w:b/>
          <w:sz w:val="24"/>
          <w:szCs w:val="24"/>
        </w:rPr>
        <w:t>CIUDAD HOSPITALARIA “DR. ENRIQUE TEJERA</w:t>
      </w:r>
      <w:r w:rsidR="00A67913">
        <w:rPr>
          <w:rFonts w:ascii="Arial" w:hAnsi="Arial" w:cs="Arial"/>
          <w:b/>
          <w:sz w:val="24"/>
          <w:szCs w:val="24"/>
        </w:rPr>
        <w:t>”</w:t>
      </w:r>
    </w:p>
    <w:p w:rsidR="00C87F1F" w:rsidRDefault="00C87F1F" w:rsidP="00C87F1F">
      <w:pPr>
        <w:jc w:val="center"/>
        <w:rPr>
          <w:rFonts w:ascii="Arial" w:hAnsi="Arial" w:cs="Arial"/>
          <w:b/>
          <w:sz w:val="24"/>
          <w:szCs w:val="24"/>
        </w:rPr>
      </w:pPr>
    </w:p>
    <w:p w:rsidR="00C87F1F" w:rsidRDefault="00C87F1F" w:rsidP="00C87F1F">
      <w:pPr>
        <w:jc w:val="center"/>
        <w:rPr>
          <w:rFonts w:ascii="Arial" w:hAnsi="Arial" w:cs="Arial"/>
          <w:b/>
          <w:sz w:val="24"/>
          <w:szCs w:val="24"/>
        </w:rPr>
      </w:pPr>
    </w:p>
    <w:p w:rsidR="00C87F1F" w:rsidRDefault="00C87F1F" w:rsidP="00C87F1F">
      <w:pPr>
        <w:jc w:val="center"/>
        <w:rPr>
          <w:rFonts w:ascii="Arial" w:hAnsi="Arial" w:cs="Arial"/>
          <w:b/>
          <w:sz w:val="24"/>
          <w:szCs w:val="24"/>
        </w:rPr>
      </w:pPr>
    </w:p>
    <w:p w:rsidR="00C87F1F" w:rsidRDefault="00C87F1F" w:rsidP="00C87F1F">
      <w:pPr>
        <w:jc w:val="center"/>
        <w:rPr>
          <w:rFonts w:ascii="Arial" w:hAnsi="Arial" w:cs="Arial"/>
          <w:b/>
          <w:sz w:val="24"/>
          <w:szCs w:val="24"/>
        </w:rPr>
      </w:pPr>
    </w:p>
    <w:p w:rsidR="00C87F1F" w:rsidRDefault="00C87F1F" w:rsidP="00C87F1F">
      <w:pPr>
        <w:jc w:val="center"/>
        <w:rPr>
          <w:rFonts w:ascii="Arial" w:hAnsi="Arial" w:cs="Arial"/>
          <w:b/>
          <w:sz w:val="24"/>
          <w:szCs w:val="24"/>
        </w:rPr>
      </w:pPr>
    </w:p>
    <w:p w:rsidR="00C87F1F" w:rsidRDefault="00C87F1F" w:rsidP="00C87F1F">
      <w:pPr>
        <w:jc w:val="center"/>
        <w:rPr>
          <w:rFonts w:ascii="Arial" w:hAnsi="Arial" w:cs="Arial"/>
          <w:b/>
          <w:sz w:val="24"/>
          <w:szCs w:val="24"/>
        </w:rPr>
      </w:pPr>
    </w:p>
    <w:p w:rsidR="005A1FEB" w:rsidRDefault="00C87F1F" w:rsidP="00C87F1F">
      <w:pPr>
        <w:pStyle w:val="Sinespaciado"/>
        <w:jc w:val="center"/>
        <w:rPr>
          <w:rFonts w:ascii="Arial" w:hAnsi="Arial" w:cs="Arial"/>
          <w:b/>
          <w:sz w:val="24"/>
          <w:szCs w:val="24"/>
        </w:rPr>
      </w:pPr>
      <w:r w:rsidRPr="0050382E">
        <w:rPr>
          <w:rFonts w:ascii="Arial" w:hAnsi="Arial" w:cs="Arial"/>
          <w:b/>
          <w:sz w:val="24"/>
          <w:szCs w:val="24"/>
        </w:rPr>
        <w:t>EVALUAR ÍNDICE CURB-65 Y DESENLACE EN PACIENTES INGRESADOS POR NEUMONÍA ADQUIRIDA EN LA COMUNIDAD CIUDAD HOSPITALARIA “DR. ENRIQUE TEJERA”</w:t>
      </w:r>
    </w:p>
    <w:p w:rsidR="00C87F1F" w:rsidRPr="0050382E" w:rsidRDefault="00C87F1F" w:rsidP="00C87F1F">
      <w:pPr>
        <w:pStyle w:val="Sinespaciado"/>
        <w:jc w:val="center"/>
        <w:rPr>
          <w:rFonts w:ascii="Arial" w:hAnsi="Arial" w:cs="Arial"/>
          <w:b/>
          <w:sz w:val="24"/>
        </w:rPr>
      </w:pPr>
      <w:r w:rsidRPr="0050382E">
        <w:rPr>
          <w:rFonts w:ascii="Arial" w:hAnsi="Arial" w:cs="Arial"/>
          <w:b/>
          <w:sz w:val="24"/>
          <w:szCs w:val="24"/>
        </w:rPr>
        <w:t>ENERO – JUNIO AÑO 2015</w:t>
      </w:r>
    </w:p>
    <w:p w:rsidR="00C87F1F" w:rsidRDefault="00C87F1F" w:rsidP="00C87F1F">
      <w:pPr>
        <w:rPr>
          <w:rFonts w:ascii="Arial" w:hAnsi="Arial" w:cs="Arial"/>
          <w:sz w:val="24"/>
        </w:rPr>
      </w:pPr>
    </w:p>
    <w:p w:rsidR="00C87F1F" w:rsidRDefault="00C87F1F" w:rsidP="00C87F1F">
      <w:pPr>
        <w:rPr>
          <w:rFonts w:ascii="Arial" w:hAnsi="Arial" w:cs="Arial"/>
          <w:sz w:val="24"/>
        </w:rPr>
      </w:pPr>
    </w:p>
    <w:p w:rsidR="00C87F1F" w:rsidRDefault="00C87F1F" w:rsidP="00C87F1F">
      <w:pPr>
        <w:rPr>
          <w:rFonts w:ascii="Arial" w:hAnsi="Arial" w:cs="Arial"/>
          <w:sz w:val="24"/>
        </w:rPr>
      </w:pPr>
    </w:p>
    <w:p w:rsidR="00C87F1F" w:rsidRDefault="00C87F1F" w:rsidP="00C87F1F">
      <w:pPr>
        <w:rPr>
          <w:rFonts w:ascii="Arial" w:hAnsi="Arial" w:cs="Arial"/>
          <w:sz w:val="24"/>
        </w:rPr>
      </w:pPr>
    </w:p>
    <w:p w:rsidR="00C87F1F" w:rsidRDefault="00C87F1F" w:rsidP="00C87F1F">
      <w:pPr>
        <w:rPr>
          <w:rFonts w:ascii="Arial" w:hAnsi="Arial" w:cs="Arial"/>
          <w:sz w:val="24"/>
        </w:rPr>
      </w:pPr>
    </w:p>
    <w:p w:rsidR="00CF7949" w:rsidRDefault="00CF7949" w:rsidP="00C87F1F">
      <w:pPr>
        <w:rPr>
          <w:rFonts w:ascii="Arial" w:hAnsi="Arial" w:cs="Arial"/>
          <w:sz w:val="24"/>
        </w:rPr>
      </w:pPr>
    </w:p>
    <w:p w:rsidR="00C87F1F" w:rsidRPr="0050382E" w:rsidRDefault="00C87F1F" w:rsidP="00C87F1F">
      <w:pPr>
        <w:jc w:val="right"/>
        <w:rPr>
          <w:rFonts w:ascii="Arial" w:hAnsi="Arial" w:cs="Arial"/>
          <w:b/>
          <w:sz w:val="24"/>
        </w:rPr>
      </w:pPr>
      <w:r w:rsidRPr="0050382E">
        <w:rPr>
          <w:rFonts w:ascii="Arial" w:hAnsi="Arial" w:cs="Arial"/>
          <w:b/>
          <w:sz w:val="24"/>
        </w:rPr>
        <w:t>Autor: Argenis G. Navas S.</w:t>
      </w:r>
    </w:p>
    <w:p w:rsidR="00C87F1F" w:rsidRPr="0050382E" w:rsidRDefault="00C87F1F" w:rsidP="00C87F1F">
      <w:pPr>
        <w:rPr>
          <w:rFonts w:ascii="Arial" w:hAnsi="Arial" w:cs="Arial"/>
          <w:b/>
          <w:sz w:val="24"/>
        </w:rPr>
      </w:pPr>
    </w:p>
    <w:p w:rsidR="00C87F1F" w:rsidRPr="0050382E" w:rsidRDefault="00C87F1F" w:rsidP="00C87F1F">
      <w:pPr>
        <w:jc w:val="center"/>
        <w:rPr>
          <w:rFonts w:ascii="Arial" w:hAnsi="Arial" w:cs="Arial"/>
          <w:b/>
          <w:sz w:val="24"/>
        </w:rPr>
      </w:pPr>
    </w:p>
    <w:p w:rsidR="00C87F1F" w:rsidRPr="0050382E" w:rsidRDefault="00C87F1F" w:rsidP="00C87F1F">
      <w:pPr>
        <w:jc w:val="center"/>
        <w:rPr>
          <w:rFonts w:ascii="Arial" w:hAnsi="Arial" w:cs="Arial"/>
          <w:b/>
          <w:sz w:val="24"/>
        </w:rPr>
      </w:pPr>
      <w:r w:rsidRPr="0050382E">
        <w:rPr>
          <w:rFonts w:ascii="Arial" w:hAnsi="Arial" w:cs="Arial"/>
          <w:b/>
          <w:sz w:val="24"/>
        </w:rPr>
        <w:t xml:space="preserve">Valencia,  </w:t>
      </w:r>
      <w:r w:rsidR="00547603">
        <w:rPr>
          <w:rFonts w:ascii="Arial" w:hAnsi="Arial" w:cs="Arial"/>
          <w:b/>
          <w:sz w:val="24"/>
        </w:rPr>
        <w:t>Octubre</w:t>
      </w:r>
      <w:r w:rsidRPr="0050382E">
        <w:rPr>
          <w:rFonts w:ascii="Arial" w:hAnsi="Arial" w:cs="Arial"/>
          <w:b/>
          <w:sz w:val="24"/>
        </w:rPr>
        <w:t xml:space="preserve"> 2016</w:t>
      </w:r>
    </w:p>
    <w:p w:rsidR="00C87F1F" w:rsidRDefault="00C87F1F" w:rsidP="00C87F1F">
      <w:pPr>
        <w:jc w:val="center"/>
        <w:rPr>
          <w:rFonts w:ascii="Arial" w:hAnsi="Arial" w:cs="Arial"/>
          <w:sz w:val="24"/>
        </w:rPr>
      </w:pPr>
    </w:p>
    <w:p w:rsidR="00C87F1F" w:rsidRPr="00CF32F9" w:rsidRDefault="00C87F1F" w:rsidP="00C87F1F">
      <w:pPr>
        <w:jc w:val="center"/>
        <w:rPr>
          <w:rFonts w:ascii="Arial" w:hAnsi="Arial" w:cs="Arial"/>
          <w:sz w:val="24"/>
        </w:rPr>
      </w:pPr>
    </w:p>
    <w:p w:rsidR="00C87F1F" w:rsidRPr="00733E0D" w:rsidRDefault="00C87F1F" w:rsidP="00C87F1F">
      <w:pPr>
        <w:jc w:val="center"/>
        <w:rPr>
          <w:rFonts w:ascii="Arial" w:hAnsi="Arial" w:cs="Arial"/>
          <w:b/>
          <w:sz w:val="24"/>
        </w:rPr>
      </w:pPr>
      <w:r w:rsidRPr="0047121E">
        <w:rPr>
          <w:b/>
          <w:noProof/>
          <w:highlight w:val="yellow"/>
          <w:lang w:val="es-ES" w:eastAsia="es-ES"/>
        </w:rPr>
        <w:lastRenderedPageBreak/>
        <w:drawing>
          <wp:anchor distT="0" distB="0" distL="114300" distR="114300" simplePos="0" relativeHeight="251682816" behindDoc="1" locked="0" layoutInCell="1" allowOverlap="1" wp14:anchorId="11F8FC33" wp14:editId="17EFE042">
            <wp:simplePos x="0" y="0"/>
            <wp:positionH relativeFrom="column">
              <wp:posOffset>99695</wp:posOffset>
            </wp:positionH>
            <wp:positionV relativeFrom="paragraph">
              <wp:posOffset>-107315</wp:posOffset>
            </wp:positionV>
            <wp:extent cx="628650" cy="835025"/>
            <wp:effectExtent l="0" t="0" r="0" b="3175"/>
            <wp:wrapNone/>
            <wp:docPr id="3" name="Imagen 3" descr="http://www.filuc.uc.edu.ve/images/logos/log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luc.uc.edu.ve/images/logos/log_u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21E">
        <w:rPr>
          <w:b/>
          <w:noProof/>
          <w:highlight w:val="yellow"/>
          <w:lang w:val="es-ES" w:eastAsia="es-ES"/>
        </w:rPr>
        <w:drawing>
          <wp:anchor distT="0" distB="0" distL="114300" distR="114300" simplePos="0" relativeHeight="251683840" behindDoc="1" locked="0" layoutInCell="1" allowOverlap="1" wp14:anchorId="687B1280" wp14:editId="5481A020">
            <wp:simplePos x="0" y="0"/>
            <wp:positionH relativeFrom="column">
              <wp:posOffset>4483100</wp:posOffset>
            </wp:positionH>
            <wp:positionV relativeFrom="paragraph">
              <wp:posOffset>-196215</wp:posOffset>
            </wp:positionV>
            <wp:extent cx="771018" cy="838800"/>
            <wp:effectExtent l="0" t="0" r="0" b="0"/>
            <wp:wrapNone/>
            <wp:docPr id="16" name="Imagen 16" descr="http://www.tiempo.uc.edu.ve/tu653/avisos/avisosinter_clip_image002_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empo.uc.edu.ve/tu653/avisos/avisosinter_clip_image002_002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018" cy="83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2F9">
        <w:rPr>
          <w:rFonts w:ascii="Arial" w:hAnsi="Arial" w:cs="Arial"/>
          <w:b/>
          <w:noProof/>
          <w:sz w:val="24"/>
          <w:szCs w:val="24"/>
          <w:lang w:eastAsia="es-VE"/>
        </w:rPr>
        <w:t xml:space="preserve"> </w:t>
      </w:r>
    </w:p>
    <w:p w:rsidR="00C87F1F" w:rsidRPr="00CB1E5B" w:rsidRDefault="00C87F1F" w:rsidP="00C87F1F">
      <w:pPr>
        <w:pStyle w:val="Encabezado"/>
        <w:tabs>
          <w:tab w:val="clear" w:pos="4419"/>
          <w:tab w:val="clear" w:pos="8838"/>
          <w:tab w:val="right" w:pos="0"/>
        </w:tabs>
        <w:jc w:val="center"/>
        <w:rPr>
          <w:rFonts w:ascii="Arial" w:hAnsi="Arial" w:cs="Arial"/>
          <w:b/>
          <w:sz w:val="24"/>
          <w:szCs w:val="24"/>
        </w:rPr>
      </w:pPr>
      <w:r w:rsidRPr="00CB1E5B">
        <w:rPr>
          <w:rFonts w:ascii="Arial" w:hAnsi="Arial" w:cs="Arial"/>
          <w:b/>
          <w:sz w:val="24"/>
          <w:szCs w:val="24"/>
        </w:rPr>
        <w:t>UNIVERSIDAD DE CARABOBO</w:t>
      </w:r>
    </w:p>
    <w:p w:rsidR="00C87F1F" w:rsidRPr="00CB1E5B" w:rsidRDefault="00C87F1F" w:rsidP="00C87F1F">
      <w:pPr>
        <w:pStyle w:val="Encabezado"/>
        <w:tabs>
          <w:tab w:val="clear" w:pos="4419"/>
          <w:tab w:val="clear" w:pos="8838"/>
          <w:tab w:val="right" w:pos="0"/>
        </w:tabs>
        <w:jc w:val="center"/>
        <w:rPr>
          <w:rFonts w:ascii="Arial" w:hAnsi="Arial" w:cs="Arial"/>
          <w:b/>
          <w:sz w:val="24"/>
          <w:szCs w:val="24"/>
        </w:rPr>
      </w:pPr>
      <w:r w:rsidRPr="00CB1E5B">
        <w:rPr>
          <w:rFonts w:ascii="Arial" w:hAnsi="Arial" w:cs="Arial"/>
          <w:b/>
          <w:sz w:val="24"/>
          <w:szCs w:val="24"/>
        </w:rPr>
        <w:t>FACULTAD DE CIENCIAS DE LA SALUD</w:t>
      </w:r>
    </w:p>
    <w:p w:rsidR="00C87F1F" w:rsidRPr="00CB1E5B" w:rsidRDefault="00C87F1F" w:rsidP="00C87F1F">
      <w:pPr>
        <w:pStyle w:val="Encabezado"/>
        <w:tabs>
          <w:tab w:val="clear" w:pos="8838"/>
          <w:tab w:val="right" w:pos="0"/>
          <w:tab w:val="left" w:pos="430"/>
        </w:tabs>
        <w:rPr>
          <w:rFonts w:ascii="Arial" w:hAnsi="Arial" w:cs="Arial"/>
          <w:b/>
          <w:sz w:val="24"/>
          <w:szCs w:val="24"/>
        </w:rPr>
      </w:pPr>
      <w:r>
        <w:rPr>
          <w:rFonts w:ascii="Arial" w:hAnsi="Arial" w:cs="Arial"/>
          <w:b/>
          <w:sz w:val="24"/>
          <w:szCs w:val="24"/>
        </w:rPr>
        <w:tab/>
      </w:r>
      <w:r>
        <w:rPr>
          <w:rFonts w:ascii="Arial" w:hAnsi="Arial" w:cs="Arial"/>
          <w:b/>
          <w:sz w:val="24"/>
          <w:szCs w:val="24"/>
        </w:rPr>
        <w:tab/>
        <w:t>DIRECCIÓN</w:t>
      </w:r>
      <w:r w:rsidRPr="00CB1E5B">
        <w:rPr>
          <w:rFonts w:ascii="Arial" w:hAnsi="Arial" w:cs="Arial"/>
          <w:b/>
          <w:sz w:val="24"/>
          <w:szCs w:val="24"/>
        </w:rPr>
        <w:t xml:space="preserve"> DE POSTGRADO</w:t>
      </w:r>
    </w:p>
    <w:p w:rsidR="00C87F1F" w:rsidRPr="00CB1E5B" w:rsidRDefault="00C87F1F" w:rsidP="00C87F1F">
      <w:pPr>
        <w:pStyle w:val="Encabezado"/>
        <w:tabs>
          <w:tab w:val="clear" w:pos="4419"/>
          <w:tab w:val="clear" w:pos="8838"/>
          <w:tab w:val="right" w:pos="0"/>
        </w:tabs>
        <w:jc w:val="center"/>
        <w:rPr>
          <w:rFonts w:ascii="Arial" w:hAnsi="Arial" w:cs="Arial"/>
          <w:b/>
          <w:sz w:val="24"/>
          <w:szCs w:val="24"/>
        </w:rPr>
      </w:pPr>
      <w:r>
        <w:rPr>
          <w:rFonts w:ascii="Arial" w:hAnsi="Arial" w:cs="Arial"/>
          <w:b/>
          <w:sz w:val="24"/>
          <w:szCs w:val="24"/>
        </w:rPr>
        <w:t>PROGRAMA DE ESPECIALIZACIÓN EN</w:t>
      </w:r>
      <w:r w:rsidRPr="00CB1E5B">
        <w:rPr>
          <w:rFonts w:ascii="Arial" w:hAnsi="Arial" w:cs="Arial"/>
          <w:b/>
          <w:sz w:val="24"/>
          <w:szCs w:val="24"/>
        </w:rPr>
        <w:t xml:space="preserve"> MEDICINA INTERNA</w:t>
      </w:r>
    </w:p>
    <w:p w:rsidR="00C87F1F" w:rsidRDefault="00C87F1F" w:rsidP="00C87F1F">
      <w:pPr>
        <w:jc w:val="center"/>
        <w:rPr>
          <w:rFonts w:ascii="Arial" w:hAnsi="Arial" w:cs="Arial"/>
          <w:b/>
          <w:sz w:val="24"/>
          <w:szCs w:val="24"/>
        </w:rPr>
      </w:pPr>
      <w:r w:rsidRPr="00CB1E5B">
        <w:rPr>
          <w:rFonts w:ascii="Arial" w:hAnsi="Arial" w:cs="Arial"/>
          <w:b/>
          <w:sz w:val="24"/>
          <w:szCs w:val="24"/>
        </w:rPr>
        <w:t>CIUDAD HOSPITALARIA “DR. ENRIQUE TEJERA</w:t>
      </w:r>
      <w:r w:rsidR="00A67913">
        <w:rPr>
          <w:rFonts w:ascii="Arial" w:hAnsi="Arial" w:cs="Arial"/>
          <w:b/>
          <w:sz w:val="24"/>
          <w:szCs w:val="24"/>
        </w:rPr>
        <w:t>”</w:t>
      </w:r>
    </w:p>
    <w:p w:rsidR="00C87F1F" w:rsidRDefault="00C87F1F" w:rsidP="00C87F1F">
      <w:pPr>
        <w:jc w:val="center"/>
        <w:rPr>
          <w:rFonts w:ascii="Arial" w:hAnsi="Arial" w:cs="Arial"/>
          <w:b/>
          <w:sz w:val="24"/>
          <w:szCs w:val="24"/>
        </w:rPr>
      </w:pPr>
    </w:p>
    <w:p w:rsidR="00C87F1F" w:rsidRDefault="00C87F1F" w:rsidP="00C87F1F">
      <w:pPr>
        <w:jc w:val="center"/>
        <w:rPr>
          <w:rFonts w:ascii="Arial" w:hAnsi="Arial" w:cs="Arial"/>
          <w:b/>
          <w:sz w:val="24"/>
          <w:szCs w:val="24"/>
        </w:rPr>
      </w:pPr>
    </w:p>
    <w:p w:rsidR="00C87F1F" w:rsidRDefault="00C87F1F" w:rsidP="00C87F1F">
      <w:pPr>
        <w:jc w:val="center"/>
        <w:rPr>
          <w:rFonts w:ascii="Arial" w:hAnsi="Arial" w:cs="Arial"/>
          <w:b/>
          <w:sz w:val="24"/>
          <w:szCs w:val="24"/>
        </w:rPr>
      </w:pPr>
    </w:p>
    <w:p w:rsidR="00C87F1F" w:rsidRDefault="00C87F1F" w:rsidP="00C87F1F">
      <w:pPr>
        <w:jc w:val="center"/>
        <w:rPr>
          <w:rFonts w:ascii="Arial" w:hAnsi="Arial" w:cs="Arial"/>
          <w:b/>
          <w:sz w:val="24"/>
          <w:szCs w:val="24"/>
        </w:rPr>
      </w:pPr>
    </w:p>
    <w:p w:rsidR="00C87F1F" w:rsidRDefault="00C87F1F" w:rsidP="00C87F1F">
      <w:pPr>
        <w:jc w:val="center"/>
        <w:rPr>
          <w:rFonts w:ascii="Arial" w:hAnsi="Arial" w:cs="Arial"/>
          <w:b/>
          <w:sz w:val="24"/>
          <w:szCs w:val="24"/>
        </w:rPr>
      </w:pPr>
    </w:p>
    <w:p w:rsidR="005A1FEB" w:rsidRDefault="005A1FEB" w:rsidP="005A1FEB">
      <w:pPr>
        <w:pStyle w:val="Sinespaciado"/>
        <w:jc w:val="center"/>
        <w:rPr>
          <w:rFonts w:ascii="Arial" w:hAnsi="Arial" w:cs="Arial"/>
          <w:b/>
          <w:sz w:val="24"/>
          <w:szCs w:val="24"/>
        </w:rPr>
      </w:pPr>
      <w:r w:rsidRPr="0050382E">
        <w:rPr>
          <w:rFonts w:ascii="Arial" w:hAnsi="Arial" w:cs="Arial"/>
          <w:b/>
          <w:sz w:val="24"/>
          <w:szCs w:val="24"/>
        </w:rPr>
        <w:t>EVALUAR ÍNDICE CURB-65 Y DESENLACE EN PACIENTES INGRESADOS POR NEUMONÍA ADQUIRIDA EN LA COMUNIDAD CIUDAD HOSPITALARIA “DR. ENRIQUE TEJERA”</w:t>
      </w:r>
    </w:p>
    <w:p w:rsidR="00C87F1F" w:rsidRPr="0050382E" w:rsidRDefault="005A1FEB" w:rsidP="005A1FEB">
      <w:pPr>
        <w:jc w:val="center"/>
        <w:rPr>
          <w:rFonts w:ascii="Arial" w:hAnsi="Arial" w:cs="Arial"/>
          <w:b/>
          <w:sz w:val="24"/>
        </w:rPr>
      </w:pPr>
      <w:r w:rsidRPr="0050382E">
        <w:rPr>
          <w:rFonts w:ascii="Arial" w:hAnsi="Arial" w:cs="Arial"/>
          <w:b/>
          <w:sz w:val="24"/>
          <w:szCs w:val="24"/>
        </w:rPr>
        <w:t>ENERO – JUNIO AÑO 2015</w:t>
      </w:r>
    </w:p>
    <w:p w:rsidR="00C87F1F" w:rsidRDefault="00C87F1F" w:rsidP="00C87F1F">
      <w:pPr>
        <w:jc w:val="center"/>
        <w:rPr>
          <w:rFonts w:ascii="Arial" w:hAnsi="Arial" w:cs="Arial"/>
          <w:sz w:val="24"/>
        </w:rPr>
      </w:pPr>
    </w:p>
    <w:p w:rsidR="00CF7949" w:rsidRDefault="00CF7949" w:rsidP="00C87F1F">
      <w:pPr>
        <w:jc w:val="center"/>
        <w:rPr>
          <w:rFonts w:ascii="Arial" w:hAnsi="Arial" w:cs="Arial"/>
          <w:sz w:val="24"/>
        </w:rPr>
      </w:pPr>
    </w:p>
    <w:p w:rsidR="00C87F1F" w:rsidRDefault="00C87F1F" w:rsidP="00C87F1F">
      <w:pPr>
        <w:rPr>
          <w:rFonts w:ascii="Arial" w:hAnsi="Arial" w:cs="Arial"/>
          <w:sz w:val="24"/>
        </w:rPr>
      </w:pPr>
    </w:p>
    <w:p w:rsidR="00C87F1F" w:rsidRPr="0050382E" w:rsidRDefault="00C87F1F" w:rsidP="00C87F1F">
      <w:pPr>
        <w:jc w:val="right"/>
        <w:rPr>
          <w:rFonts w:ascii="Arial" w:hAnsi="Arial" w:cs="Arial"/>
          <w:b/>
          <w:sz w:val="24"/>
        </w:rPr>
      </w:pPr>
      <w:r w:rsidRPr="0050382E">
        <w:rPr>
          <w:rFonts w:ascii="Arial" w:hAnsi="Arial" w:cs="Arial"/>
          <w:b/>
          <w:sz w:val="24"/>
        </w:rPr>
        <w:t>Autor: Argenis G. Navas S.</w:t>
      </w:r>
    </w:p>
    <w:p w:rsidR="00C87F1F" w:rsidRPr="0050382E" w:rsidRDefault="005A1FEB" w:rsidP="00C87F1F">
      <w:pPr>
        <w:spacing w:after="0" w:line="240" w:lineRule="auto"/>
        <w:jc w:val="right"/>
        <w:rPr>
          <w:rFonts w:ascii="Arial" w:hAnsi="Arial" w:cs="Arial"/>
          <w:b/>
          <w:sz w:val="24"/>
          <w:szCs w:val="24"/>
        </w:rPr>
      </w:pPr>
      <w:r>
        <w:rPr>
          <w:rFonts w:ascii="Arial" w:hAnsi="Arial" w:cs="Arial"/>
          <w:b/>
          <w:sz w:val="24"/>
          <w:szCs w:val="24"/>
        </w:rPr>
        <w:t>Tutor</w:t>
      </w:r>
      <w:r w:rsidR="00C87F1F" w:rsidRPr="0050382E">
        <w:rPr>
          <w:rFonts w:ascii="Arial" w:hAnsi="Arial" w:cs="Arial"/>
          <w:b/>
          <w:sz w:val="24"/>
          <w:szCs w:val="24"/>
        </w:rPr>
        <w:t>: Silvia Flores</w:t>
      </w:r>
    </w:p>
    <w:p w:rsidR="00C87F1F" w:rsidRPr="0050382E" w:rsidRDefault="00C87F1F" w:rsidP="00C87F1F">
      <w:pPr>
        <w:spacing w:after="0" w:line="240" w:lineRule="auto"/>
        <w:jc w:val="right"/>
        <w:rPr>
          <w:rFonts w:ascii="Arial" w:hAnsi="Arial" w:cs="Arial"/>
          <w:b/>
          <w:sz w:val="24"/>
          <w:szCs w:val="24"/>
        </w:rPr>
      </w:pPr>
    </w:p>
    <w:p w:rsidR="00C87F1F" w:rsidRPr="0050382E" w:rsidRDefault="00C87F1F" w:rsidP="00C87F1F">
      <w:pPr>
        <w:spacing w:line="240" w:lineRule="auto"/>
        <w:jc w:val="right"/>
        <w:rPr>
          <w:rFonts w:ascii="Arial" w:hAnsi="Arial" w:cs="Arial"/>
          <w:b/>
          <w:sz w:val="24"/>
          <w:szCs w:val="24"/>
        </w:rPr>
      </w:pPr>
    </w:p>
    <w:p w:rsidR="00C87F1F" w:rsidRPr="0050382E" w:rsidRDefault="00C87F1F" w:rsidP="00C87F1F">
      <w:pPr>
        <w:spacing w:line="240" w:lineRule="auto"/>
        <w:jc w:val="right"/>
        <w:rPr>
          <w:rFonts w:ascii="Arial" w:hAnsi="Arial" w:cs="Arial"/>
          <w:b/>
          <w:sz w:val="24"/>
          <w:szCs w:val="24"/>
        </w:rPr>
      </w:pPr>
    </w:p>
    <w:p w:rsidR="00C87F1F" w:rsidRPr="0050382E" w:rsidRDefault="00C87F1F" w:rsidP="00C87F1F">
      <w:pPr>
        <w:spacing w:line="240" w:lineRule="auto"/>
        <w:jc w:val="center"/>
        <w:rPr>
          <w:rFonts w:ascii="Arial" w:hAnsi="Arial" w:cs="Arial"/>
          <w:b/>
          <w:sz w:val="24"/>
          <w:szCs w:val="24"/>
        </w:rPr>
      </w:pPr>
      <w:r w:rsidRPr="0050382E">
        <w:rPr>
          <w:rFonts w:ascii="Arial" w:hAnsi="Arial" w:cs="Arial"/>
          <w:b/>
          <w:sz w:val="24"/>
          <w:szCs w:val="24"/>
        </w:rPr>
        <w:t>TRABAJO ESPECIAL DE GRADO PRESENTADO COMO REQUISITO PARA OBTENER EL TÍTULO DE ESPECIALISTA EN MEDICINA INTERNA</w:t>
      </w:r>
    </w:p>
    <w:p w:rsidR="00C87F1F" w:rsidRPr="0050382E" w:rsidRDefault="00C87F1F" w:rsidP="00C87F1F">
      <w:pPr>
        <w:spacing w:line="240" w:lineRule="auto"/>
        <w:jc w:val="center"/>
        <w:rPr>
          <w:rFonts w:ascii="Arial" w:hAnsi="Arial" w:cs="Arial"/>
          <w:b/>
          <w:sz w:val="24"/>
          <w:szCs w:val="24"/>
        </w:rPr>
      </w:pPr>
    </w:p>
    <w:p w:rsidR="00C87F1F" w:rsidRPr="0050382E" w:rsidRDefault="00BE3FBB" w:rsidP="00C87F1F">
      <w:pPr>
        <w:spacing w:line="240" w:lineRule="auto"/>
        <w:jc w:val="center"/>
        <w:rPr>
          <w:rFonts w:ascii="Arial" w:hAnsi="Arial" w:cs="Arial"/>
          <w:b/>
          <w:sz w:val="24"/>
          <w:szCs w:val="24"/>
        </w:rPr>
      </w:pPr>
      <w:r>
        <w:rPr>
          <w:rFonts w:ascii="Arial" w:hAnsi="Arial" w:cs="Arial"/>
          <w:b/>
          <w:sz w:val="24"/>
          <w:szCs w:val="24"/>
        </w:rPr>
        <w:t xml:space="preserve">Valencia, </w:t>
      </w:r>
      <w:r w:rsidR="00547603">
        <w:rPr>
          <w:rFonts w:ascii="Arial" w:hAnsi="Arial" w:cs="Arial"/>
          <w:b/>
          <w:sz w:val="24"/>
          <w:szCs w:val="24"/>
        </w:rPr>
        <w:t>Octubre</w:t>
      </w:r>
      <w:r w:rsidR="00C87F1F" w:rsidRPr="0050382E">
        <w:rPr>
          <w:rFonts w:ascii="Arial" w:hAnsi="Arial" w:cs="Arial"/>
          <w:b/>
          <w:sz w:val="24"/>
          <w:szCs w:val="24"/>
        </w:rPr>
        <w:t xml:space="preserve"> 2.0</w:t>
      </w:r>
      <w:r w:rsidR="00C87F1F">
        <w:rPr>
          <w:rFonts w:ascii="Arial" w:hAnsi="Arial" w:cs="Arial"/>
          <w:b/>
          <w:sz w:val="24"/>
          <w:szCs w:val="24"/>
        </w:rPr>
        <w:t>16</w:t>
      </w:r>
    </w:p>
    <w:p w:rsidR="00C87F1F" w:rsidRDefault="00C87F1F" w:rsidP="00C87F1F">
      <w:pPr>
        <w:spacing w:line="240" w:lineRule="auto"/>
        <w:jc w:val="center"/>
        <w:rPr>
          <w:rFonts w:ascii="Times New Roman" w:hAnsi="Times New Roman"/>
          <w:b/>
          <w:sz w:val="24"/>
          <w:szCs w:val="24"/>
        </w:rPr>
      </w:pPr>
    </w:p>
    <w:p w:rsidR="00CF7949" w:rsidRDefault="00CF7949" w:rsidP="00C87F1F">
      <w:pPr>
        <w:spacing w:line="240" w:lineRule="auto"/>
        <w:jc w:val="both"/>
        <w:rPr>
          <w:rFonts w:ascii="Arial" w:hAnsi="Arial" w:cs="Arial"/>
          <w:b/>
          <w:sz w:val="24"/>
          <w:szCs w:val="24"/>
        </w:rPr>
        <w:sectPr w:rsidR="00CF7949" w:rsidSect="00EB3718">
          <w:footerReference w:type="default" r:id="rId11"/>
          <w:pgSz w:w="12240" w:h="15840"/>
          <w:pgMar w:top="1701" w:right="1701" w:bottom="1701" w:left="2268" w:header="708" w:footer="708" w:gutter="0"/>
          <w:cols w:space="708"/>
          <w:docGrid w:linePitch="360"/>
        </w:sectPr>
      </w:pPr>
    </w:p>
    <w:p w:rsidR="00CA34C5" w:rsidRDefault="00CA34C5" w:rsidP="00CA34C5">
      <w:pPr>
        <w:tabs>
          <w:tab w:val="left" w:pos="0"/>
        </w:tabs>
        <w:jc w:val="center"/>
        <w:rPr>
          <w:rFonts w:ascii="Arial" w:hAnsi="Arial" w:cs="Arial"/>
          <w:b/>
          <w:sz w:val="24"/>
        </w:rPr>
      </w:pPr>
      <w:r>
        <w:rPr>
          <w:rFonts w:ascii="Arial" w:hAnsi="Arial" w:cs="Arial"/>
          <w:b/>
          <w:sz w:val="24"/>
        </w:rPr>
        <w:lastRenderedPageBreak/>
        <w:t>DEDICATORIA</w:t>
      </w:r>
    </w:p>
    <w:p w:rsidR="00CA34C5" w:rsidRPr="00CA34C5" w:rsidRDefault="00CA34C5" w:rsidP="00CA34C5">
      <w:pPr>
        <w:tabs>
          <w:tab w:val="left" w:pos="0"/>
        </w:tabs>
        <w:jc w:val="both"/>
        <w:rPr>
          <w:rFonts w:ascii="Arial" w:hAnsi="Arial" w:cs="Arial"/>
          <w:sz w:val="24"/>
        </w:rPr>
      </w:pPr>
      <w:r w:rsidRPr="00CA34C5">
        <w:rPr>
          <w:rFonts w:ascii="Arial" w:hAnsi="Arial" w:cs="Arial"/>
          <w:sz w:val="24"/>
        </w:rPr>
        <w:tab/>
        <w:t>A TODA MI FAMILIA,  por su gran apoyo en todo momento y su aporte emocional en la realización de este trabajo.</w:t>
      </w:r>
    </w:p>
    <w:p w:rsidR="00CA34C5" w:rsidRPr="00CA34C5" w:rsidRDefault="00CA34C5" w:rsidP="00CA34C5">
      <w:pPr>
        <w:tabs>
          <w:tab w:val="left" w:pos="0"/>
        </w:tabs>
        <w:jc w:val="both"/>
        <w:rPr>
          <w:rFonts w:ascii="Arial" w:hAnsi="Arial" w:cs="Arial"/>
          <w:sz w:val="24"/>
        </w:rPr>
      </w:pPr>
      <w:r w:rsidRPr="00CA34C5">
        <w:rPr>
          <w:rFonts w:ascii="Arial" w:hAnsi="Arial" w:cs="Arial"/>
          <w:sz w:val="24"/>
        </w:rPr>
        <w:tab/>
      </w:r>
      <w:r>
        <w:rPr>
          <w:rFonts w:ascii="Arial" w:hAnsi="Arial" w:cs="Arial"/>
          <w:sz w:val="24"/>
        </w:rPr>
        <w:t>A La</w:t>
      </w:r>
      <w:r w:rsidRPr="00CA34C5">
        <w:rPr>
          <w:rFonts w:ascii="Arial" w:hAnsi="Arial" w:cs="Arial"/>
          <w:sz w:val="24"/>
        </w:rPr>
        <w:t xml:space="preserve"> D</w:t>
      </w:r>
      <w:r>
        <w:rPr>
          <w:rFonts w:ascii="Arial" w:hAnsi="Arial" w:cs="Arial"/>
          <w:sz w:val="24"/>
        </w:rPr>
        <w:t>ra.</w:t>
      </w:r>
      <w:r w:rsidRPr="00CA34C5">
        <w:rPr>
          <w:rFonts w:ascii="Arial" w:hAnsi="Arial" w:cs="Arial"/>
          <w:sz w:val="24"/>
        </w:rPr>
        <w:t xml:space="preserve"> Silvia </w:t>
      </w:r>
      <w:r>
        <w:rPr>
          <w:rFonts w:ascii="Arial" w:hAnsi="Arial" w:cs="Arial"/>
          <w:sz w:val="24"/>
        </w:rPr>
        <w:t>F</w:t>
      </w:r>
      <w:r w:rsidRPr="00CA34C5">
        <w:rPr>
          <w:rFonts w:ascii="Arial" w:hAnsi="Arial" w:cs="Arial"/>
          <w:sz w:val="24"/>
        </w:rPr>
        <w:t>lores Y D</w:t>
      </w:r>
      <w:r>
        <w:rPr>
          <w:rFonts w:ascii="Arial" w:hAnsi="Arial" w:cs="Arial"/>
          <w:sz w:val="24"/>
        </w:rPr>
        <w:t>ra.</w:t>
      </w:r>
      <w:r w:rsidRPr="00CA34C5">
        <w:rPr>
          <w:rFonts w:ascii="Arial" w:hAnsi="Arial" w:cs="Arial"/>
          <w:sz w:val="24"/>
        </w:rPr>
        <w:t xml:space="preserve"> A</w:t>
      </w:r>
      <w:r>
        <w:rPr>
          <w:rFonts w:ascii="Arial" w:hAnsi="Arial" w:cs="Arial"/>
          <w:sz w:val="24"/>
        </w:rPr>
        <w:t>na</w:t>
      </w:r>
      <w:r w:rsidRPr="00CA34C5">
        <w:rPr>
          <w:rFonts w:ascii="Arial" w:hAnsi="Arial" w:cs="Arial"/>
          <w:sz w:val="24"/>
        </w:rPr>
        <w:t xml:space="preserve"> C</w:t>
      </w:r>
      <w:r>
        <w:rPr>
          <w:rFonts w:ascii="Arial" w:hAnsi="Arial" w:cs="Arial"/>
          <w:sz w:val="24"/>
        </w:rPr>
        <w:t>hacín</w:t>
      </w:r>
      <w:r w:rsidRPr="00CA34C5">
        <w:rPr>
          <w:rFonts w:ascii="Arial" w:hAnsi="Arial" w:cs="Arial"/>
          <w:sz w:val="24"/>
        </w:rPr>
        <w:t>, por su gran aporte académico, orientación y entusiasmo al realizar este trabajo.</w:t>
      </w: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Default="00CA34C5" w:rsidP="00CA34C5">
      <w:pPr>
        <w:tabs>
          <w:tab w:val="left" w:pos="0"/>
        </w:tabs>
        <w:jc w:val="center"/>
        <w:rPr>
          <w:rFonts w:ascii="Arial" w:hAnsi="Arial" w:cs="Arial"/>
          <w:b/>
          <w:sz w:val="24"/>
        </w:rPr>
      </w:pPr>
    </w:p>
    <w:p w:rsidR="00CA34C5" w:rsidRPr="007C49A0" w:rsidRDefault="00CA34C5" w:rsidP="00CA34C5">
      <w:pPr>
        <w:tabs>
          <w:tab w:val="left" w:pos="0"/>
        </w:tabs>
        <w:jc w:val="center"/>
        <w:rPr>
          <w:rFonts w:ascii="Arial" w:hAnsi="Arial" w:cs="Arial"/>
          <w:b/>
          <w:sz w:val="24"/>
        </w:rPr>
      </w:pPr>
      <w:r w:rsidRPr="007C49A0">
        <w:rPr>
          <w:rFonts w:ascii="Arial" w:hAnsi="Arial" w:cs="Arial"/>
          <w:b/>
          <w:sz w:val="24"/>
        </w:rPr>
        <w:lastRenderedPageBreak/>
        <w:t>ÍNDICE</w:t>
      </w:r>
    </w:p>
    <w:tbl>
      <w:tblPr>
        <w:tblStyle w:val="Tablaconcuadrcula"/>
        <w:tblpPr w:leftFromText="141" w:rightFromText="141" w:vertAnchor="text" w:horzAnchor="margin" w:tblpY="384"/>
        <w:tblW w:w="8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7"/>
        <w:gridCol w:w="577"/>
      </w:tblGrid>
      <w:tr w:rsidR="00CA34C5" w:rsidRPr="007C49A0" w:rsidTr="00857C3F">
        <w:trPr>
          <w:trHeight w:val="457"/>
        </w:trPr>
        <w:tc>
          <w:tcPr>
            <w:tcW w:w="7697" w:type="dxa"/>
          </w:tcPr>
          <w:p w:rsidR="00CA34C5" w:rsidRPr="007C49A0" w:rsidRDefault="00CA34C5" w:rsidP="00300331">
            <w:pPr>
              <w:rPr>
                <w:rFonts w:ascii="Arial" w:hAnsi="Arial" w:cs="Arial"/>
                <w:sz w:val="24"/>
              </w:rPr>
            </w:pPr>
            <w:r>
              <w:rPr>
                <w:rFonts w:ascii="Arial" w:hAnsi="Arial" w:cs="Arial"/>
                <w:sz w:val="24"/>
              </w:rPr>
              <w:t>INDICE DE TABLAS</w:t>
            </w:r>
          </w:p>
        </w:tc>
        <w:tc>
          <w:tcPr>
            <w:tcW w:w="577" w:type="dxa"/>
          </w:tcPr>
          <w:p w:rsidR="00CA34C5" w:rsidRDefault="00CA34C5" w:rsidP="00300331">
            <w:pPr>
              <w:jc w:val="center"/>
              <w:rPr>
                <w:rFonts w:ascii="Arial" w:hAnsi="Arial" w:cs="Arial"/>
              </w:rPr>
            </w:pPr>
            <w:r>
              <w:rPr>
                <w:rFonts w:ascii="Arial" w:hAnsi="Arial" w:cs="Arial"/>
              </w:rPr>
              <w:t>v</w:t>
            </w:r>
          </w:p>
        </w:tc>
      </w:tr>
      <w:tr w:rsidR="00CA34C5" w:rsidRPr="007C49A0" w:rsidTr="00857C3F">
        <w:trPr>
          <w:trHeight w:val="457"/>
        </w:trPr>
        <w:tc>
          <w:tcPr>
            <w:tcW w:w="7697" w:type="dxa"/>
          </w:tcPr>
          <w:p w:rsidR="00CA34C5" w:rsidRPr="007C49A0" w:rsidRDefault="00CA34C5" w:rsidP="00300331">
            <w:pPr>
              <w:rPr>
                <w:rFonts w:ascii="Arial" w:hAnsi="Arial" w:cs="Arial"/>
                <w:sz w:val="24"/>
              </w:rPr>
            </w:pPr>
            <w:r>
              <w:rPr>
                <w:rFonts w:ascii="Arial" w:hAnsi="Arial" w:cs="Arial"/>
                <w:sz w:val="24"/>
              </w:rPr>
              <w:t>RESUMEN</w:t>
            </w:r>
          </w:p>
        </w:tc>
        <w:tc>
          <w:tcPr>
            <w:tcW w:w="577" w:type="dxa"/>
          </w:tcPr>
          <w:p w:rsidR="00CA34C5" w:rsidRDefault="00CA34C5" w:rsidP="00CA34C5">
            <w:pPr>
              <w:jc w:val="center"/>
              <w:rPr>
                <w:rFonts w:ascii="Arial" w:hAnsi="Arial" w:cs="Arial"/>
              </w:rPr>
            </w:pPr>
            <w:r>
              <w:rPr>
                <w:rFonts w:ascii="Arial" w:hAnsi="Arial" w:cs="Arial"/>
              </w:rPr>
              <w:t>vi</w:t>
            </w:r>
          </w:p>
        </w:tc>
      </w:tr>
      <w:tr w:rsidR="00CA34C5" w:rsidRPr="007C49A0" w:rsidTr="00857C3F">
        <w:trPr>
          <w:trHeight w:val="457"/>
        </w:trPr>
        <w:tc>
          <w:tcPr>
            <w:tcW w:w="7697" w:type="dxa"/>
          </w:tcPr>
          <w:p w:rsidR="00CA34C5" w:rsidRPr="007C49A0" w:rsidRDefault="00CA34C5" w:rsidP="00300331">
            <w:pPr>
              <w:rPr>
                <w:rFonts w:ascii="Arial" w:hAnsi="Arial" w:cs="Arial"/>
                <w:sz w:val="24"/>
              </w:rPr>
            </w:pPr>
            <w:r>
              <w:rPr>
                <w:rFonts w:ascii="Arial" w:hAnsi="Arial" w:cs="Arial"/>
                <w:sz w:val="24"/>
              </w:rPr>
              <w:t>ABSTRACT</w:t>
            </w:r>
          </w:p>
        </w:tc>
        <w:tc>
          <w:tcPr>
            <w:tcW w:w="577" w:type="dxa"/>
          </w:tcPr>
          <w:p w:rsidR="00CA34C5" w:rsidRPr="007C49A0" w:rsidRDefault="00CA34C5" w:rsidP="00300331">
            <w:pPr>
              <w:jc w:val="center"/>
              <w:rPr>
                <w:rFonts w:ascii="Arial" w:hAnsi="Arial" w:cs="Arial"/>
              </w:rPr>
            </w:pPr>
            <w:r>
              <w:rPr>
                <w:rFonts w:ascii="Arial" w:hAnsi="Arial" w:cs="Arial"/>
              </w:rPr>
              <w:t>vii</w:t>
            </w:r>
          </w:p>
        </w:tc>
      </w:tr>
      <w:tr w:rsidR="00CA34C5" w:rsidRPr="007C49A0" w:rsidTr="00857C3F">
        <w:trPr>
          <w:trHeight w:val="457"/>
        </w:trPr>
        <w:tc>
          <w:tcPr>
            <w:tcW w:w="7697" w:type="dxa"/>
          </w:tcPr>
          <w:p w:rsidR="00CA34C5" w:rsidRPr="007C49A0" w:rsidRDefault="00CA34C5" w:rsidP="00300331">
            <w:pPr>
              <w:rPr>
                <w:rFonts w:ascii="Arial" w:hAnsi="Arial" w:cs="Arial"/>
                <w:sz w:val="24"/>
              </w:rPr>
            </w:pPr>
            <w:r w:rsidRPr="007C49A0">
              <w:rPr>
                <w:rFonts w:ascii="Arial" w:hAnsi="Arial" w:cs="Arial"/>
                <w:sz w:val="24"/>
              </w:rPr>
              <w:t>INTRODUCCIÓN</w:t>
            </w:r>
          </w:p>
        </w:tc>
        <w:tc>
          <w:tcPr>
            <w:tcW w:w="577" w:type="dxa"/>
          </w:tcPr>
          <w:p w:rsidR="00CA34C5" w:rsidRPr="007C49A0" w:rsidRDefault="00E13924" w:rsidP="00300331">
            <w:pPr>
              <w:jc w:val="center"/>
              <w:rPr>
                <w:rFonts w:ascii="Arial" w:hAnsi="Arial" w:cs="Arial"/>
              </w:rPr>
            </w:pPr>
            <w:r>
              <w:rPr>
                <w:rFonts w:ascii="Arial" w:hAnsi="Arial" w:cs="Arial"/>
              </w:rPr>
              <w:t>1</w:t>
            </w:r>
          </w:p>
        </w:tc>
      </w:tr>
      <w:tr w:rsidR="00CA34C5" w:rsidRPr="007C49A0" w:rsidTr="00857C3F">
        <w:trPr>
          <w:trHeight w:val="457"/>
        </w:trPr>
        <w:tc>
          <w:tcPr>
            <w:tcW w:w="7697" w:type="dxa"/>
          </w:tcPr>
          <w:p w:rsidR="00CA34C5" w:rsidRPr="007C49A0" w:rsidRDefault="00CA34C5" w:rsidP="00300331">
            <w:pPr>
              <w:rPr>
                <w:rFonts w:ascii="Arial" w:hAnsi="Arial" w:cs="Arial"/>
                <w:sz w:val="24"/>
              </w:rPr>
            </w:pPr>
            <w:r w:rsidRPr="007C49A0">
              <w:rPr>
                <w:rFonts w:ascii="Arial" w:hAnsi="Arial" w:cs="Arial"/>
                <w:sz w:val="24"/>
              </w:rPr>
              <w:t>METODOLOGÍA</w:t>
            </w:r>
          </w:p>
        </w:tc>
        <w:tc>
          <w:tcPr>
            <w:tcW w:w="577" w:type="dxa"/>
          </w:tcPr>
          <w:p w:rsidR="00CA34C5" w:rsidRPr="007C49A0" w:rsidRDefault="00E13924" w:rsidP="00300331">
            <w:pPr>
              <w:jc w:val="center"/>
              <w:rPr>
                <w:rFonts w:ascii="Arial" w:hAnsi="Arial" w:cs="Arial"/>
              </w:rPr>
            </w:pPr>
            <w:r>
              <w:rPr>
                <w:rFonts w:ascii="Arial" w:hAnsi="Arial" w:cs="Arial"/>
              </w:rPr>
              <w:t>9</w:t>
            </w:r>
          </w:p>
        </w:tc>
      </w:tr>
      <w:tr w:rsidR="00CA34C5" w:rsidRPr="007C49A0" w:rsidTr="00857C3F">
        <w:trPr>
          <w:trHeight w:val="457"/>
        </w:trPr>
        <w:tc>
          <w:tcPr>
            <w:tcW w:w="7697" w:type="dxa"/>
          </w:tcPr>
          <w:p w:rsidR="00CA34C5" w:rsidRPr="007C49A0" w:rsidRDefault="00CA34C5" w:rsidP="00300331">
            <w:pPr>
              <w:rPr>
                <w:rFonts w:ascii="Arial" w:hAnsi="Arial" w:cs="Arial"/>
                <w:sz w:val="24"/>
              </w:rPr>
            </w:pPr>
            <w:r>
              <w:rPr>
                <w:rFonts w:ascii="Arial" w:hAnsi="Arial" w:cs="Arial"/>
                <w:sz w:val="24"/>
                <w:szCs w:val="24"/>
              </w:rPr>
              <w:t>RESULTADOS</w:t>
            </w:r>
          </w:p>
        </w:tc>
        <w:tc>
          <w:tcPr>
            <w:tcW w:w="577" w:type="dxa"/>
          </w:tcPr>
          <w:p w:rsidR="00CA34C5" w:rsidRPr="007C49A0" w:rsidRDefault="00CA34C5" w:rsidP="00E13924">
            <w:pPr>
              <w:jc w:val="center"/>
              <w:rPr>
                <w:rFonts w:ascii="Arial" w:hAnsi="Arial" w:cs="Arial"/>
              </w:rPr>
            </w:pPr>
            <w:r w:rsidRPr="007C49A0">
              <w:rPr>
                <w:rFonts w:ascii="Arial" w:hAnsi="Arial" w:cs="Arial"/>
              </w:rPr>
              <w:t>1</w:t>
            </w:r>
            <w:r w:rsidR="00E13924">
              <w:rPr>
                <w:rFonts w:ascii="Arial" w:hAnsi="Arial" w:cs="Arial"/>
              </w:rPr>
              <w:t>1</w:t>
            </w:r>
          </w:p>
        </w:tc>
      </w:tr>
      <w:tr w:rsidR="00CA34C5" w:rsidRPr="007C49A0" w:rsidTr="00857C3F">
        <w:trPr>
          <w:trHeight w:val="457"/>
        </w:trPr>
        <w:tc>
          <w:tcPr>
            <w:tcW w:w="7697" w:type="dxa"/>
          </w:tcPr>
          <w:p w:rsidR="00CA34C5" w:rsidRPr="007C49A0" w:rsidRDefault="00CA34C5" w:rsidP="00300331">
            <w:pPr>
              <w:rPr>
                <w:rFonts w:ascii="Arial" w:hAnsi="Arial" w:cs="Arial"/>
                <w:sz w:val="24"/>
                <w:szCs w:val="24"/>
              </w:rPr>
            </w:pPr>
            <w:r>
              <w:rPr>
                <w:rFonts w:ascii="Arial" w:hAnsi="Arial" w:cs="Arial"/>
                <w:sz w:val="24"/>
                <w:szCs w:val="24"/>
              </w:rPr>
              <w:t>DISCUSIÓN</w:t>
            </w:r>
          </w:p>
        </w:tc>
        <w:tc>
          <w:tcPr>
            <w:tcW w:w="577" w:type="dxa"/>
          </w:tcPr>
          <w:p w:rsidR="00CA34C5" w:rsidRPr="007C49A0" w:rsidRDefault="00CA34C5" w:rsidP="00E13924">
            <w:pPr>
              <w:jc w:val="center"/>
              <w:rPr>
                <w:rFonts w:ascii="Arial" w:hAnsi="Arial" w:cs="Arial"/>
              </w:rPr>
            </w:pPr>
            <w:r>
              <w:rPr>
                <w:rFonts w:ascii="Arial" w:hAnsi="Arial" w:cs="Arial"/>
              </w:rPr>
              <w:t>1</w:t>
            </w:r>
            <w:r w:rsidR="00E13924">
              <w:rPr>
                <w:rFonts w:ascii="Arial" w:hAnsi="Arial" w:cs="Arial"/>
              </w:rPr>
              <w:t>4</w:t>
            </w:r>
          </w:p>
        </w:tc>
      </w:tr>
      <w:tr w:rsidR="00CA34C5" w:rsidRPr="007C49A0" w:rsidTr="00857C3F">
        <w:trPr>
          <w:trHeight w:val="457"/>
        </w:trPr>
        <w:tc>
          <w:tcPr>
            <w:tcW w:w="7697" w:type="dxa"/>
          </w:tcPr>
          <w:p w:rsidR="00CA34C5" w:rsidRDefault="00E13924" w:rsidP="00E13924">
            <w:pPr>
              <w:rPr>
                <w:rFonts w:ascii="Arial" w:hAnsi="Arial" w:cs="Arial"/>
                <w:sz w:val="24"/>
                <w:szCs w:val="24"/>
              </w:rPr>
            </w:pPr>
            <w:r>
              <w:rPr>
                <w:rFonts w:ascii="Arial" w:hAnsi="Arial" w:cs="Arial"/>
                <w:sz w:val="24"/>
                <w:szCs w:val="24"/>
              </w:rPr>
              <w:t xml:space="preserve">CONCLUSIONES </w:t>
            </w:r>
          </w:p>
        </w:tc>
        <w:tc>
          <w:tcPr>
            <w:tcW w:w="577" w:type="dxa"/>
          </w:tcPr>
          <w:p w:rsidR="00CA34C5" w:rsidRPr="007C49A0" w:rsidRDefault="00E13924" w:rsidP="00300331">
            <w:pPr>
              <w:jc w:val="center"/>
              <w:rPr>
                <w:rFonts w:ascii="Arial" w:hAnsi="Arial" w:cs="Arial"/>
              </w:rPr>
            </w:pPr>
            <w:r>
              <w:rPr>
                <w:rFonts w:ascii="Arial" w:hAnsi="Arial" w:cs="Arial"/>
              </w:rPr>
              <w:t>16</w:t>
            </w:r>
          </w:p>
        </w:tc>
      </w:tr>
      <w:tr w:rsidR="00E13924" w:rsidRPr="007C49A0" w:rsidTr="00857C3F">
        <w:trPr>
          <w:trHeight w:val="457"/>
        </w:trPr>
        <w:tc>
          <w:tcPr>
            <w:tcW w:w="7697" w:type="dxa"/>
          </w:tcPr>
          <w:p w:rsidR="00E13924" w:rsidRPr="007C49A0" w:rsidRDefault="00E13924" w:rsidP="00300331">
            <w:pPr>
              <w:rPr>
                <w:rFonts w:ascii="Arial" w:hAnsi="Arial" w:cs="Arial"/>
                <w:sz w:val="24"/>
                <w:szCs w:val="24"/>
              </w:rPr>
            </w:pPr>
            <w:r>
              <w:rPr>
                <w:rFonts w:ascii="Arial" w:hAnsi="Arial" w:cs="Arial"/>
                <w:sz w:val="24"/>
                <w:szCs w:val="24"/>
              </w:rPr>
              <w:t>RECOMENDACIONES</w:t>
            </w:r>
          </w:p>
        </w:tc>
        <w:tc>
          <w:tcPr>
            <w:tcW w:w="577" w:type="dxa"/>
          </w:tcPr>
          <w:p w:rsidR="00E13924" w:rsidRDefault="00E13924" w:rsidP="00E13924">
            <w:pPr>
              <w:jc w:val="center"/>
              <w:rPr>
                <w:rFonts w:ascii="Arial" w:hAnsi="Arial" w:cs="Arial"/>
              </w:rPr>
            </w:pPr>
            <w:r>
              <w:rPr>
                <w:rFonts w:ascii="Arial" w:hAnsi="Arial" w:cs="Arial"/>
              </w:rPr>
              <w:t>17</w:t>
            </w:r>
          </w:p>
        </w:tc>
      </w:tr>
      <w:tr w:rsidR="00CA34C5" w:rsidRPr="007C49A0" w:rsidTr="00857C3F">
        <w:trPr>
          <w:trHeight w:val="457"/>
        </w:trPr>
        <w:tc>
          <w:tcPr>
            <w:tcW w:w="7697" w:type="dxa"/>
          </w:tcPr>
          <w:p w:rsidR="00CA34C5" w:rsidRPr="007C49A0" w:rsidRDefault="00CA34C5" w:rsidP="00300331">
            <w:pPr>
              <w:rPr>
                <w:rFonts w:ascii="Arial" w:hAnsi="Arial" w:cs="Arial"/>
                <w:sz w:val="24"/>
                <w:szCs w:val="24"/>
              </w:rPr>
            </w:pPr>
            <w:r w:rsidRPr="007C49A0">
              <w:rPr>
                <w:rFonts w:ascii="Arial" w:hAnsi="Arial" w:cs="Arial"/>
                <w:sz w:val="24"/>
                <w:szCs w:val="24"/>
              </w:rPr>
              <w:t xml:space="preserve">REFERENCIAS </w:t>
            </w:r>
            <w:r>
              <w:rPr>
                <w:rFonts w:ascii="Arial" w:hAnsi="Arial" w:cs="Arial"/>
                <w:sz w:val="24"/>
                <w:szCs w:val="24"/>
              </w:rPr>
              <w:t>B</w:t>
            </w:r>
            <w:r w:rsidRPr="007C49A0">
              <w:rPr>
                <w:rFonts w:ascii="Arial" w:hAnsi="Arial" w:cs="Arial"/>
                <w:sz w:val="24"/>
                <w:szCs w:val="24"/>
              </w:rPr>
              <w:t>IBLIOGRÁFICAS</w:t>
            </w:r>
          </w:p>
        </w:tc>
        <w:tc>
          <w:tcPr>
            <w:tcW w:w="577" w:type="dxa"/>
          </w:tcPr>
          <w:p w:rsidR="00CA34C5" w:rsidRPr="007C49A0" w:rsidRDefault="00CA34C5" w:rsidP="00E13924">
            <w:pPr>
              <w:jc w:val="center"/>
              <w:rPr>
                <w:rFonts w:ascii="Arial" w:hAnsi="Arial" w:cs="Arial"/>
              </w:rPr>
            </w:pPr>
            <w:r>
              <w:rPr>
                <w:rFonts w:ascii="Arial" w:hAnsi="Arial" w:cs="Arial"/>
              </w:rPr>
              <w:t>2</w:t>
            </w:r>
            <w:r w:rsidR="00E13924">
              <w:rPr>
                <w:rFonts w:ascii="Arial" w:hAnsi="Arial" w:cs="Arial"/>
              </w:rPr>
              <w:t>0</w:t>
            </w:r>
          </w:p>
        </w:tc>
      </w:tr>
      <w:tr w:rsidR="00CA34C5" w:rsidRPr="007C49A0" w:rsidTr="00857C3F">
        <w:trPr>
          <w:trHeight w:val="457"/>
        </w:trPr>
        <w:tc>
          <w:tcPr>
            <w:tcW w:w="7697" w:type="dxa"/>
          </w:tcPr>
          <w:p w:rsidR="00CA34C5" w:rsidRPr="007C49A0" w:rsidRDefault="00CA34C5" w:rsidP="00300331">
            <w:pPr>
              <w:rPr>
                <w:rFonts w:ascii="Arial" w:hAnsi="Arial" w:cs="Arial"/>
                <w:sz w:val="24"/>
                <w:szCs w:val="24"/>
              </w:rPr>
            </w:pPr>
            <w:r w:rsidRPr="007C49A0">
              <w:rPr>
                <w:rFonts w:ascii="Arial" w:hAnsi="Arial" w:cs="Arial"/>
                <w:sz w:val="24"/>
                <w:szCs w:val="24"/>
              </w:rPr>
              <w:t>ANEXOS</w:t>
            </w:r>
          </w:p>
        </w:tc>
        <w:tc>
          <w:tcPr>
            <w:tcW w:w="577" w:type="dxa"/>
          </w:tcPr>
          <w:p w:rsidR="00CA34C5" w:rsidRPr="007C49A0" w:rsidRDefault="00CA34C5" w:rsidP="00E13924">
            <w:pPr>
              <w:jc w:val="center"/>
              <w:rPr>
                <w:rFonts w:ascii="Arial" w:hAnsi="Arial" w:cs="Arial"/>
              </w:rPr>
            </w:pPr>
            <w:r>
              <w:rPr>
                <w:rFonts w:ascii="Arial" w:hAnsi="Arial" w:cs="Arial"/>
              </w:rPr>
              <w:t>2</w:t>
            </w:r>
            <w:r w:rsidR="00E13924">
              <w:rPr>
                <w:rFonts w:ascii="Arial" w:hAnsi="Arial" w:cs="Arial"/>
              </w:rPr>
              <w:t>2</w:t>
            </w:r>
          </w:p>
        </w:tc>
      </w:tr>
      <w:tr w:rsidR="00CA34C5" w:rsidRPr="007C49A0" w:rsidTr="00857C3F">
        <w:trPr>
          <w:trHeight w:val="457"/>
        </w:trPr>
        <w:tc>
          <w:tcPr>
            <w:tcW w:w="7697" w:type="dxa"/>
          </w:tcPr>
          <w:p w:rsidR="00CA34C5" w:rsidRPr="007C49A0" w:rsidRDefault="00CA34C5" w:rsidP="00300331">
            <w:pPr>
              <w:rPr>
                <w:rFonts w:ascii="Arial" w:hAnsi="Arial" w:cs="Arial"/>
                <w:sz w:val="24"/>
                <w:szCs w:val="24"/>
              </w:rPr>
            </w:pPr>
            <w:r>
              <w:rPr>
                <w:rFonts w:ascii="Arial" w:hAnsi="Arial" w:cs="Arial"/>
                <w:sz w:val="24"/>
                <w:szCs w:val="24"/>
              </w:rPr>
              <w:t>TABLAS</w:t>
            </w:r>
          </w:p>
        </w:tc>
        <w:tc>
          <w:tcPr>
            <w:tcW w:w="577" w:type="dxa"/>
          </w:tcPr>
          <w:p w:rsidR="00CA34C5" w:rsidRDefault="00CA34C5" w:rsidP="00300331">
            <w:pPr>
              <w:jc w:val="center"/>
              <w:rPr>
                <w:rFonts w:ascii="Arial" w:hAnsi="Arial" w:cs="Arial"/>
              </w:rPr>
            </w:pPr>
            <w:r>
              <w:rPr>
                <w:rFonts w:ascii="Arial" w:hAnsi="Arial" w:cs="Arial"/>
              </w:rPr>
              <w:t>2</w:t>
            </w:r>
            <w:r w:rsidR="00E13924">
              <w:rPr>
                <w:rFonts w:ascii="Arial" w:hAnsi="Arial" w:cs="Arial"/>
              </w:rPr>
              <w:t>3</w:t>
            </w:r>
          </w:p>
        </w:tc>
      </w:tr>
    </w:tbl>
    <w:p w:rsidR="00CA34C5" w:rsidRPr="007C49A0" w:rsidRDefault="00CA34C5" w:rsidP="00CA34C5">
      <w:pPr>
        <w:tabs>
          <w:tab w:val="left" w:pos="0"/>
        </w:tabs>
        <w:jc w:val="both"/>
        <w:rPr>
          <w:rFonts w:ascii="Arial" w:hAnsi="Arial" w:cs="Arial"/>
          <w:b/>
          <w:sz w:val="24"/>
        </w:rPr>
      </w:pPr>
      <w:r w:rsidRPr="007C49A0">
        <w:rPr>
          <w:rFonts w:ascii="Arial" w:hAnsi="Arial" w:cs="Arial"/>
          <w:b/>
          <w:sz w:val="24"/>
        </w:rPr>
        <w:tab/>
      </w:r>
      <w:r w:rsidRPr="007C49A0">
        <w:rPr>
          <w:rFonts w:ascii="Arial" w:hAnsi="Arial" w:cs="Arial"/>
          <w:b/>
          <w:sz w:val="24"/>
        </w:rPr>
        <w:tab/>
      </w:r>
      <w:r w:rsidRPr="007C49A0">
        <w:rPr>
          <w:rFonts w:ascii="Arial" w:hAnsi="Arial" w:cs="Arial"/>
          <w:b/>
          <w:sz w:val="24"/>
        </w:rPr>
        <w:tab/>
      </w:r>
      <w:r w:rsidRPr="007C49A0">
        <w:rPr>
          <w:rFonts w:ascii="Arial" w:hAnsi="Arial" w:cs="Arial"/>
          <w:b/>
          <w:sz w:val="24"/>
        </w:rPr>
        <w:tab/>
      </w:r>
      <w:r w:rsidRPr="007C49A0">
        <w:rPr>
          <w:rFonts w:ascii="Arial" w:hAnsi="Arial" w:cs="Arial"/>
          <w:b/>
          <w:sz w:val="24"/>
        </w:rPr>
        <w:tab/>
      </w:r>
      <w:r w:rsidRPr="007C49A0">
        <w:rPr>
          <w:rFonts w:ascii="Arial" w:hAnsi="Arial" w:cs="Arial"/>
          <w:b/>
          <w:sz w:val="24"/>
        </w:rPr>
        <w:tab/>
      </w:r>
      <w:r w:rsidRPr="007C49A0">
        <w:rPr>
          <w:rFonts w:ascii="Arial" w:hAnsi="Arial" w:cs="Arial"/>
          <w:b/>
          <w:sz w:val="24"/>
        </w:rPr>
        <w:tab/>
      </w:r>
      <w:r w:rsidRPr="007C49A0">
        <w:rPr>
          <w:rFonts w:ascii="Arial" w:hAnsi="Arial" w:cs="Arial"/>
          <w:b/>
          <w:sz w:val="24"/>
        </w:rPr>
        <w:tab/>
      </w:r>
      <w:r w:rsidRPr="007C49A0">
        <w:rPr>
          <w:rFonts w:ascii="Arial" w:hAnsi="Arial" w:cs="Arial"/>
          <w:b/>
          <w:sz w:val="24"/>
        </w:rPr>
        <w:tab/>
      </w:r>
      <w:r w:rsidRPr="007C49A0">
        <w:rPr>
          <w:rFonts w:ascii="Arial" w:hAnsi="Arial" w:cs="Arial"/>
          <w:b/>
          <w:sz w:val="24"/>
        </w:rPr>
        <w:tab/>
        <w:t xml:space="preserve">        </w:t>
      </w:r>
      <w:r w:rsidRPr="007C49A0">
        <w:rPr>
          <w:rFonts w:ascii="Arial" w:hAnsi="Arial" w:cs="Arial"/>
          <w:b/>
          <w:sz w:val="24"/>
        </w:rPr>
        <w:tab/>
      </w:r>
      <w:r w:rsidRPr="007C49A0">
        <w:rPr>
          <w:rFonts w:ascii="Arial" w:hAnsi="Arial" w:cs="Arial"/>
          <w:b/>
          <w:sz w:val="24"/>
        </w:rPr>
        <w:tab/>
      </w:r>
      <w:r w:rsidRPr="007C49A0">
        <w:rPr>
          <w:rFonts w:ascii="Arial" w:hAnsi="Arial" w:cs="Arial"/>
          <w:b/>
          <w:sz w:val="24"/>
        </w:rPr>
        <w:tab/>
      </w:r>
    </w:p>
    <w:p w:rsidR="00CA34C5" w:rsidRPr="007C49A0" w:rsidRDefault="00CA34C5" w:rsidP="00CA34C5">
      <w:pPr>
        <w:tabs>
          <w:tab w:val="left" w:pos="0"/>
        </w:tabs>
        <w:jc w:val="both"/>
        <w:rPr>
          <w:rFonts w:ascii="Arial" w:hAnsi="Arial" w:cs="Arial"/>
          <w:b/>
          <w:sz w:val="24"/>
        </w:rPr>
      </w:pPr>
    </w:p>
    <w:p w:rsidR="00CA34C5" w:rsidRPr="007C49A0" w:rsidRDefault="00CA34C5" w:rsidP="00CA34C5">
      <w:pPr>
        <w:tabs>
          <w:tab w:val="left" w:pos="0"/>
        </w:tabs>
        <w:jc w:val="center"/>
        <w:rPr>
          <w:rFonts w:ascii="Arial" w:hAnsi="Arial" w:cs="Arial"/>
          <w:b/>
          <w:sz w:val="24"/>
        </w:rPr>
      </w:pPr>
    </w:p>
    <w:p w:rsidR="00CA34C5" w:rsidRPr="007C49A0" w:rsidRDefault="00CA34C5" w:rsidP="00CA34C5">
      <w:pPr>
        <w:tabs>
          <w:tab w:val="left" w:pos="0"/>
        </w:tabs>
        <w:jc w:val="both"/>
        <w:rPr>
          <w:rFonts w:ascii="Arial" w:hAnsi="Arial" w:cs="Arial"/>
          <w:sz w:val="24"/>
        </w:rPr>
      </w:pPr>
      <w:r w:rsidRPr="007C49A0">
        <w:rPr>
          <w:rFonts w:ascii="Arial" w:hAnsi="Arial" w:cs="Arial"/>
          <w:b/>
          <w:sz w:val="24"/>
        </w:rPr>
        <w:tab/>
      </w:r>
    </w:p>
    <w:p w:rsidR="00CA34C5" w:rsidRPr="007C49A0" w:rsidRDefault="00CA34C5" w:rsidP="00CA34C5">
      <w:pPr>
        <w:tabs>
          <w:tab w:val="left" w:pos="0"/>
        </w:tabs>
        <w:jc w:val="both"/>
        <w:rPr>
          <w:rFonts w:ascii="Arial" w:hAnsi="Arial" w:cs="Arial"/>
          <w:sz w:val="24"/>
        </w:rPr>
      </w:pPr>
    </w:p>
    <w:p w:rsidR="00CA34C5" w:rsidRPr="007C49A0" w:rsidRDefault="00CA34C5" w:rsidP="00CA34C5">
      <w:pPr>
        <w:tabs>
          <w:tab w:val="left" w:pos="0"/>
        </w:tabs>
        <w:rPr>
          <w:rFonts w:ascii="Arial" w:hAnsi="Arial" w:cs="Arial"/>
          <w:sz w:val="24"/>
        </w:rPr>
      </w:pPr>
    </w:p>
    <w:p w:rsidR="00CA34C5" w:rsidRPr="007C49A0" w:rsidRDefault="00CA34C5" w:rsidP="00CA34C5">
      <w:pPr>
        <w:rPr>
          <w:rFonts w:ascii="Arial" w:hAnsi="Arial" w:cs="Arial"/>
        </w:rPr>
      </w:pPr>
    </w:p>
    <w:p w:rsidR="00CA34C5" w:rsidRDefault="00CA34C5" w:rsidP="00CA34C5">
      <w:pPr>
        <w:spacing w:line="360" w:lineRule="auto"/>
        <w:jc w:val="center"/>
        <w:rPr>
          <w:rFonts w:ascii="Arial" w:hAnsi="Arial" w:cs="Arial"/>
          <w:b/>
          <w:sz w:val="24"/>
          <w:szCs w:val="24"/>
        </w:rPr>
      </w:pPr>
    </w:p>
    <w:p w:rsidR="00CA34C5" w:rsidRDefault="00CA34C5" w:rsidP="00CA34C5">
      <w:pPr>
        <w:spacing w:line="360" w:lineRule="auto"/>
        <w:jc w:val="center"/>
        <w:rPr>
          <w:rFonts w:ascii="Arial" w:hAnsi="Arial" w:cs="Arial"/>
          <w:b/>
          <w:sz w:val="24"/>
          <w:szCs w:val="24"/>
        </w:rPr>
      </w:pPr>
    </w:p>
    <w:p w:rsidR="00CA34C5" w:rsidRDefault="00CA34C5" w:rsidP="00CA34C5">
      <w:pPr>
        <w:spacing w:line="360" w:lineRule="auto"/>
        <w:jc w:val="center"/>
        <w:rPr>
          <w:rFonts w:ascii="Arial" w:hAnsi="Arial" w:cs="Arial"/>
          <w:b/>
          <w:sz w:val="24"/>
          <w:szCs w:val="24"/>
        </w:rPr>
      </w:pPr>
    </w:p>
    <w:p w:rsidR="00CA34C5" w:rsidRDefault="00CA34C5" w:rsidP="00CA34C5">
      <w:pPr>
        <w:spacing w:line="360" w:lineRule="auto"/>
        <w:jc w:val="center"/>
        <w:rPr>
          <w:rFonts w:ascii="Arial" w:hAnsi="Arial" w:cs="Arial"/>
          <w:b/>
          <w:sz w:val="24"/>
          <w:szCs w:val="24"/>
        </w:rPr>
      </w:pPr>
      <w:r>
        <w:rPr>
          <w:rFonts w:ascii="Arial" w:hAnsi="Arial" w:cs="Arial"/>
          <w:b/>
          <w:sz w:val="24"/>
          <w:szCs w:val="24"/>
        </w:rPr>
        <w:lastRenderedPageBreak/>
        <w:t>INDICE DE TABLAS</w:t>
      </w:r>
    </w:p>
    <w:p w:rsidR="00CA34C5" w:rsidRDefault="00CA34C5" w:rsidP="004C2D84">
      <w:pPr>
        <w:spacing w:line="360" w:lineRule="auto"/>
        <w:jc w:val="both"/>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90"/>
      </w:tblGrid>
      <w:tr w:rsidR="00CA34C5" w:rsidTr="00E13924">
        <w:tc>
          <w:tcPr>
            <w:tcW w:w="7621" w:type="dxa"/>
          </w:tcPr>
          <w:p w:rsidR="00CA34C5" w:rsidRDefault="004C2D84" w:rsidP="004C2D84">
            <w:pPr>
              <w:spacing w:line="360" w:lineRule="auto"/>
              <w:jc w:val="both"/>
              <w:rPr>
                <w:rFonts w:ascii="Arial" w:hAnsi="Arial" w:cs="Arial"/>
                <w:sz w:val="24"/>
                <w:szCs w:val="24"/>
              </w:rPr>
            </w:pPr>
            <w:r w:rsidRPr="00904A99">
              <w:rPr>
                <w:rFonts w:ascii="Arial" w:hAnsi="Arial" w:cs="Arial"/>
                <w:color w:val="000000"/>
                <w:sz w:val="24"/>
                <w:szCs w:val="24"/>
              </w:rPr>
              <w:t>Tabla 1</w:t>
            </w:r>
            <w:r>
              <w:rPr>
                <w:rFonts w:ascii="Arial" w:hAnsi="Arial" w:cs="Arial"/>
                <w:color w:val="000000"/>
                <w:sz w:val="24"/>
                <w:szCs w:val="24"/>
              </w:rPr>
              <w:t xml:space="preserve">: </w:t>
            </w:r>
            <w:r w:rsidRPr="00904A99">
              <w:rPr>
                <w:rFonts w:ascii="Arial" w:hAnsi="Arial" w:cs="Arial"/>
                <w:color w:val="000000"/>
                <w:sz w:val="24"/>
                <w:szCs w:val="24"/>
              </w:rPr>
              <w:t xml:space="preserve">Características basales de los pacientes ingresados por Neumonía adquirida en la comunidad en la Ciudad Hospitalaria “Dr. Enrique Tejera” Enero – Junio 2015 </w:t>
            </w:r>
            <w:r>
              <w:rPr>
                <w:rFonts w:ascii="Arial" w:hAnsi="Arial" w:cs="Arial"/>
                <w:color w:val="000000"/>
                <w:sz w:val="24"/>
                <w:szCs w:val="24"/>
              </w:rPr>
              <w:t>y su relación con el índice CURB – 65.</w:t>
            </w:r>
          </w:p>
        </w:tc>
        <w:tc>
          <w:tcPr>
            <w:tcW w:w="790" w:type="dxa"/>
          </w:tcPr>
          <w:p w:rsidR="00CA34C5" w:rsidRDefault="00E13924" w:rsidP="004C2D84">
            <w:pPr>
              <w:spacing w:line="360" w:lineRule="auto"/>
              <w:jc w:val="both"/>
              <w:rPr>
                <w:rFonts w:ascii="Arial" w:hAnsi="Arial" w:cs="Arial"/>
                <w:sz w:val="24"/>
                <w:szCs w:val="24"/>
              </w:rPr>
            </w:pPr>
            <w:r>
              <w:rPr>
                <w:rFonts w:ascii="Arial" w:hAnsi="Arial" w:cs="Arial"/>
                <w:sz w:val="24"/>
                <w:szCs w:val="24"/>
              </w:rPr>
              <w:t>23</w:t>
            </w:r>
          </w:p>
        </w:tc>
      </w:tr>
      <w:tr w:rsidR="00CA34C5" w:rsidTr="00E13924">
        <w:tc>
          <w:tcPr>
            <w:tcW w:w="7621" w:type="dxa"/>
          </w:tcPr>
          <w:p w:rsidR="00CA34C5" w:rsidRDefault="00CA34C5" w:rsidP="004C2D84">
            <w:pPr>
              <w:spacing w:line="360" w:lineRule="auto"/>
              <w:jc w:val="both"/>
              <w:rPr>
                <w:rFonts w:ascii="Arial" w:hAnsi="Arial" w:cs="Arial"/>
                <w:sz w:val="24"/>
                <w:szCs w:val="24"/>
              </w:rPr>
            </w:pPr>
          </w:p>
        </w:tc>
        <w:tc>
          <w:tcPr>
            <w:tcW w:w="790" w:type="dxa"/>
          </w:tcPr>
          <w:p w:rsidR="00CA34C5" w:rsidRDefault="00CA34C5" w:rsidP="004C2D84">
            <w:pPr>
              <w:spacing w:line="360" w:lineRule="auto"/>
              <w:jc w:val="both"/>
              <w:rPr>
                <w:rFonts w:ascii="Arial" w:hAnsi="Arial" w:cs="Arial"/>
                <w:sz w:val="24"/>
                <w:szCs w:val="24"/>
              </w:rPr>
            </w:pPr>
          </w:p>
        </w:tc>
      </w:tr>
      <w:tr w:rsidR="00E13924" w:rsidTr="00E13924">
        <w:tc>
          <w:tcPr>
            <w:tcW w:w="7621" w:type="dxa"/>
          </w:tcPr>
          <w:p w:rsidR="00E13924" w:rsidRDefault="004C2D84" w:rsidP="004C2D84">
            <w:pPr>
              <w:spacing w:line="360" w:lineRule="auto"/>
              <w:jc w:val="both"/>
              <w:rPr>
                <w:rFonts w:ascii="Arial" w:hAnsi="Arial" w:cs="Arial"/>
                <w:sz w:val="24"/>
                <w:szCs w:val="24"/>
              </w:rPr>
            </w:pPr>
            <w:r w:rsidRPr="001C30BC">
              <w:rPr>
                <w:rFonts w:ascii="Arial" w:hAnsi="Arial" w:cs="Arial"/>
                <w:sz w:val="24"/>
                <w:szCs w:val="24"/>
              </w:rPr>
              <w:t xml:space="preserve">Tabla 2: </w:t>
            </w:r>
            <w:r>
              <w:rPr>
                <w:rFonts w:ascii="Arial" w:hAnsi="Arial" w:cs="Arial"/>
                <w:sz w:val="24"/>
                <w:szCs w:val="24"/>
              </w:rPr>
              <w:t>Escala CURB - 65</w:t>
            </w:r>
            <w:r w:rsidRPr="001C30BC">
              <w:rPr>
                <w:rFonts w:ascii="Arial" w:hAnsi="Arial" w:cs="Arial"/>
                <w:sz w:val="24"/>
                <w:szCs w:val="24"/>
              </w:rPr>
              <w:t xml:space="preserve">  </w:t>
            </w:r>
            <w:r>
              <w:rPr>
                <w:rFonts w:ascii="Arial" w:hAnsi="Arial" w:cs="Arial"/>
                <w:sz w:val="24"/>
                <w:szCs w:val="24"/>
              </w:rPr>
              <w:t xml:space="preserve">en relación con la </w:t>
            </w:r>
            <w:r w:rsidRPr="001C30BC">
              <w:rPr>
                <w:rFonts w:ascii="Arial" w:hAnsi="Arial" w:cs="Arial"/>
                <w:sz w:val="24"/>
                <w:szCs w:val="24"/>
              </w:rPr>
              <w:t>mortalidad en pacientes ingresados con Neumonía adquirida en la comunidad en la Ciudad Hospitalaria “Dr. Enrique Tejera” Enero – Junio 2015.</w:t>
            </w:r>
          </w:p>
        </w:tc>
        <w:tc>
          <w:tcPr>
            <w:tcW w:w="790" w:type="dxa"/>
          </w:tcPr>
          <w:p w:rsidR="00E13924" w:rsidRDefault="00E13924" w:rsidP="004C2D84">
            <w:pPr>
              <w:spacing w:line="360" w:lineRule="auto"/>
              <w:jc w:val="both"/>
              <w:rPr>
                <w:rFonts w:ascii="Arial" w:hAnsi="Arial" w:cs="Arial"/>
                <w:sz w:val="24"/>
                <w:szCs w:val="24"/>
              </w:rPr>
            </w:pPr>
            <w:r>
              <w:rPr>
                <w:rFonts w:ascii="Arial" w:hAnsi="Arial" w:cs="Arial"/>
                <w:sz w:val="24"/>
                <w:szCs w:val="24"/>
              </w:rPr>
              <w:t>24</w:t>
            </w:r>
          </w:p>
        </w:tc>
      </w:tr>
      <w:tr w:rsidR="00CA34C5" w:rsidTr="00E13924">
        <w:tc>
          <w:tcPr>
            <w:tcW w:w="7621" w:type="dxa"/>
          </w:tcPr>
          <w:p w:rsidR="00CA34C5" w:rsidRDefault="00CA34C5" w:rsidP="004C2D84">
            <w:pPr>
              <w:spacing w:line="360" w:lineRule="auto"/>
              <w:jc w:val="both"/>
              <w:rPr>
                <w:rFonts w:ascii="Arial" w:hAnsi="Arial" w:cs="Arial"/>
                <w:sz w:val="24"/>
                <w:szCs w:val="24"/>
              </w:rPr>
            </w:pPr>
          </w:p>
        </w:tc>
        <w:tc>
          <w:tcPr>
            <w:tcW w:w="790" w:type="dxa"/>
          </w:tcPr>
          <w:p w:rsidR="00CA34C5" w:rsidRDefault="00CA34C5" w:rsidP="004C2D84">
            <w:pPr>
              <w:spacing w:line="360" w:lineRule="auto"/>
              <w:jc w:val="both"/>
              <w:rPr>
                <w:rFonts w:ascii="Arial" w:hAnsi="Arial" w:cs="Arial"/>
                <w:sz w:val="24"/>
                <w:szCs w:val="24"/>
              </w:rPr>
            </w:pPr>
          </w:p>
        </w:tc>
      </w:tr>
      <w:tr w:rsidR="00E13924" w:rsidTr="00E13924">
        <w:tc>
          <w:tcPr>
            <w:tcW w:w="7621" w:type="dxa"/>
          </w:tcPr>
          <w:p w:rsidR="00E13924" w:rsidRPr="001C30BC" w:rsidRDefault="004C2D84" w:rsidP="004C2D84">
            <w:pPr>
              <w:spacing w:line="360" w:lineRule="auto"/>
              <w:jc w:val="both"/>
              <w:rPr>
                <w:rFonts w:ascii="Arial" w:hAnsi="Arial" w:cs="Arial"/>
                <w:sz w:val="24"/>
                <w:szCs w:val="24"/>
              </w:rPr>
            </w:pPr>
            <w:r w:rsidRPr="001C30BC">
              <w:rPr>
                <w:rFonts w:ascii="Arial" w:hAnsi="Arial" w:cs="Arial"/>
                <w:sz w:val="24"/>
                <w:szCs w:val="24"/>
              </w:rPr>
              <w:t xml:space="preserve">Tabla </w:t>
            </w:r>
            <w:r>
              <w:rPr>
                <w:rFonts w:ascii="Arial" w:hAnsi="Arial" w:cs="Arial"/>
                <w:sz w:val="24"/>
                <w:szCs w:val="24"/>
              </w:rPr>
              <w:t>3</w:t>
            </w:r>
            <w:r w:rsidRPr="001C30BC">
              <w:rPr>
                <w:rFonts w:ascii="Arial" w:hAnsi="Arial" w:cs="Arial"/>
                <w:sz w:val="24"/>
                <w:szCs w:val="24"/>
              </w:rPr>
              <w:t>: Variables Epidemiológicas</w:t>
            </w:r>
            <w:r>
              <w:rPr>
                <w:rFonts w:ascii="Arial" w:hAnsi="Arial" w:cs="Arial"/>
                <w:sz w:val="24"/>
                <w:szCs w:val="24"/>
              </w:rPr>
              <w:t xml:space="preserve"> en relación con la </w:t>
            </w:r>
            <w:r w:rsidRPr="001C30BC">
              <w:rPr>
                <w:rFonts w:ascii="Arial" w:hAnsi="Arial" w:cs="Arial"/>
                <w:sz w:val="24"/>
                <w:szCs w:val="24"/>
              </w:rPr>
              <w:t>mortalidad en pacientes ingresados con Neumonía adquirida en la comunidad en la Ciudad Hospitalaria “Dr. Enrique Tejera” Enero – Junio 2015.</w:t>
            </w:r>
          </w:p>
        </w:tc>
        <w:tc>
          <w:tcPr>
            <w:tcW w:w="790" w:type="dxa"/>
          </w:tcPr>
          <w:p w:rsidR="00E13924" w:rsidRDefault="00E13924" w:rsidP="004C2D84">
            <w:pPr>
              <w:spacing w:line="360" w:lineRule="auto"/>
              <w:jc w:val="both"/>
              <w:rPr>
                <w:rFonts w:ascii="Arial" w:hAnsi="Arial" w:cs="Arial"/>
                <w:sz w:val="24"/>
                <w:szCs w:val="24"/>
              </w:rPr>
            </w:pPr>
            <w:r>
              <w:rPr>
                <w:rFonts w:ascii="Arial" w:hAnsi="Arial" w:cs="Arial"/>
                <w:sz w:val="24"/>
                <w:szCs w:val="24"/>
              </w:rPr>
              <w:t>25</w:t>
            </w:r>
          </w:p>
        </w:tc>
      </w:tr>
      <w:tr w:rsidR="00CA34C5" w:rsidTr="00E13924">
        <w:tc>
          <w:tcPr>
            <w:tcW w:w="7621" w:type="dxa"/>
          </w:tcPr>
          <w:p w:rsidR="00CA34C5" w:rsidRDefault="00CA34C5" w:rsidP="00E13924">
            <w:pPr>
              <w:spacing w:line="360" w:lineRule="auto"/>
              <w:rPr>
                <w:rFonts w:ascii="Arial" w:hAnsi="Arial" w:cs="Arial"/>
                <w:sz w:val="24"/>
                <w:szCs w:val="24"/>
              </w:rPr>
            </w:pPr>
          </w:p>
        </w:tc>
        <w:tc>
          <w:tcPr>
            <w:tcW w:w="790" w:type="dxa"/>
          </w:tcPr>
          <w:p w:rsidR="00CA34C5" w:rsidRDefault="00CA34C5" w:rsidP="00E13924">
            <w:pPr>
              <w:spacing w:line="360" w:lineRule="auto"/>
              <w:jc w:val="center"/>
              <w:rPr>
                <w:rFonts w:ascii="Arial" w:hAnsi="Arial" w:cs="Arial"/>
                <w:sz w:val="24"/>
                <w:szCs w:val="24"/>
              </w:rPr>
            </w:pPr>
          </w:p>
        </w:tc>
      </w:tr>
    </w:tbl>
    <w:p w:rsidR="00CA34C5" w:rsidRPr="00CA34C5" w:rsidRDefault="00CA34C5" w:rsidP="00CA34C5">
      <w:pPr>
        <w:spacing w:line="360" w:lineRule="auto"/>
        <w:rPr>
          <w:rFonts w:ascii="Arial" w:hAnsi="Arial" w:cs="Arial"/>
          <w:sz w:val="24"/>
          <w:szCs w:val="24"/>
        </w:rPr>
        <w:sectPr w:rsidR="00CA34C5" w:rsidRPr="00CA34C5" w:rsidSect="00857C3F">
          <w:headerReference w:type="default" r:id="rId12"/>
          <w:footerReference w:type="default" r:id="rId13"/>
          <w:pgSz w:w="12240" w:h="15840" w:code="1"/>
          <w:pgMar w:top="2268" w:right="1701" w:bottom="1701" w:left="2268" w:header="709" w:footer="709" w:gutter="0"/>
          <w:pgNumType w:fmt="lowerRoman" w:start="3"/>
          <w:cols w:space="708"/>
          <w:docGrid w:linePitch="360"/>
        </w:sectPr>
      </w:pPr>
    </w:p>
    <w:p w:rsidR="00C87F1F" w:rsidRPr="007C49A0" w:rsidRDefault="00C87F1F" w:rsidP="00C87F1F">
      <w:pPr>
        <w:spacing w:line="240" w:lineRule="auto"/>
        <w:jc w:val="both"/>
        <w:rPr>
          <w:rFonts w:ascii="Arial" w:hAnsi="Arial" w:cs="Arial"/>
          <w:b/>
          <w:sz w:val="24"/>
          <w:szCs w:val="24"/>
        </w:rPr>
      </w:pPr>
      <w:r w:rsidRPr="0050382E">
        <w:rPr>
          <w:rFonts w:ascii="Arial" w:hAnsi="Arial" w:cs="Arial"/>
          <w:b/>
          <w:sz w:val="24"/>
          <w:szCs w:val="24"/>
        </w:rPr>
        <w:lastRenderedPageBreak/>
        <w:t>EVALUAR ÍNDICE CURB-65 Y DESENLACE EN PACIENTES INGRESADOS POR NEUMONÍA ADQUIRIDA EN LA COMUNIDAD CIUDAD HOSPITALARIA “DR. ENRIQUE TEJERA” ENERO – JUNIO AÑO 2015</w:t>
      </w:r>
      <w:r w:rsidRPr="007C49A0">
        <w:rPr>
          <w:rFonts w:ascii="Arial" w:hAnsi="Arial" w:cs="Arial"/>
          <w:b/>
          <w:sz w:val="24"/>
          <w:szCs w:val="24"/>
        </w:rPr>
        <w:t>.</w:t>
      </w:r>
    </w:p>
    <w:p w:rsidR="00C87F1F" w:rsidRPr="007C49A0" w:rsidRDefault="00C87F1F" w:rsidP="00C87F1F">
      <w:pPr>
        <w:spacing w:after="0" w:line="240" w:lineRule="auto"/>
        <w:jc w:val="right"/>
        <w:rPr>
          <w:rFonts w:ascii="Arial" w:hAnsi="Arial" w:cs="Arial"/>
          <w:b/>
          <w:sz w:val="24"/>
          <w:szCs w:val="24"/>
        </w:rPr>
      </w:pPr>
      <w:r w:rsidRPr="007C49A0">
        <w:rPr>
          <w:rFonts w:ascii="Arial" w:hAnsi="Arial" w:cs="Arial"/>
          <w:b/>
          <w:sz w:val="24"/>
          <w:szCs w:val="24"/>
        </w:rPr>
        <w:t xml:space="preserve">Autor: </w:t>
      </w:r>
      <w:r w:rsidRPr="0050382E">
        <w:rPr>
          <w:rFonts w:ascii="Arial" w:hAnsi="Arial" w:cs="Arial"/>
          <w:b/>
          <w:sz w:val="24"/>
        </w:rPr>
        <w:t>Argenis G. Navas S.</w:t>
      </w:r>
    </w:p>
    <w:p w:rsidR="00C87F1F" w:rsidRPr="007C49A0" w:rsidRDefault="00C87F1F" w:rsidP="00C87F1F">
      <w:pPr>
        <w:spacing w:after="0" w:line="240" w:lineRule="auto"/>
        <w:jc w:val="right"/>
        <w:rPr>
          <w:rFonts w:ascii="Arial" w:hAnsi="Arial" w:cs="Arial"/>
          <w:b/>
          <w:sz w:val="24"/>
          <w:szCs w:val="24"/>
        </w:rPr>
      </w:pPr>
      <w:r w:rsidRPr="007C49A0">
        <w:rPr>
          <w:rFonts w:ascii="Arial" w:hAnsi="Arial" w:cs="Arial"/>
          <w:b/>
          <w:sz w:val="24"/>
          <w:szCs w:val="24"/>
        </w:rPr>
        <w:t>Año: 2.01</w:t>
      </w:r>
      <w:r>
        <w:rPr>
          <w:rFonts w:ascii="Arial" w:hAnsi="Arial" w:cs="Arial"/>
          <w:b/>
          <w:sz w:val="24"/>
          <w:szCs w:val="24"/>
        </w:rPr>
        <w:t>6</w:t>
      </w:r>
      <w:r w:rsidRPr="007C49A0">
        <w:rPr>
          <w:rFonts w:ascii="Arial" w:hAnsi="Arial" w:cs="Arial"/>
          <w:b/>
          <w:sz w:val="24"/>
          <w:szCs w:val="24"/>
        </w:rPr>
        <w:t>.</w:t>
      </w:r>
    </w:p>
    <w:p w:rsidR="00C87F1F" w:rsidRPr="007C49A0" w:rsidRDefault="00C87F1F" w:rsidP="00C87F1F">
      <w:pPr>
        <w:spacing w:after="0" w:line="240" w:lineRule="auto"/>
        <w:jc w:val="right"/>
        <w:rPr>
          <w:rFonts w:ascii="Arial" w:hAnsi="Arial" w:cs="Arial"/>
          <w:b/>
          <w:sz w:val="24"/>
          <w:szCs w:val="24"/>
        </w:rPr>
      </w:pPr>
    </w:p>
    <w:p w:rsidR="00C87F1F" w:rsidRPr="007C49A0" w:rsidRDefault="00C87F1F" w:rsidP="00C87F1F">
      <w:pPr>
        <w:spacing w:line="240" w:lineRule="auto"/>
        <w:ind w:firstLine="708"/>
        <w:jc w:val="both"/>
        <w:rPr>
          <w:rFonts w:ascii="Arial" w:hAnsi="Arial" w:cs="Arial"/>
          <w:sz w:val="24"/>
          <w:szCs w:val="24"/>
        </w:rPr>
      </w:pPr>
      <w:r w:rsidRPr="007C49A0">
        <w:rPr>
          <w:rFonts w:ascii="Arial" w:hAnsi="Arial" w:cs="Arial"/>
          <w:sz w:val="24"/>
          <w:szCs w:val="24"/>
        </w:rPr>
        <w:t xml:space="preserve">La neumonía adquirida en la comunidad (NAC) es una </w:t>
      </w:r>
      <w:r>
        <w:rPr>
          <w:rFonts w:ascii="Arial" w:hAnsi="Arial" w:cs="Arial"/>
          <w:sz w:val="24"/>
          <w:szCs w:val="24"/>
        </w:rPr>
        <w:t>patología de alta morbi-mortalidad y es predominante</w:t>
      </w:r>
      <w:r w:rsidRPr="007C49A0">
        <w:rPr>
          <w:rFonts w:ascii="Arial" w:hAnsi="Arial" w:cs="Arial"/>
          <w:sz w:val="24"/>
          <w:szCs w:val="24"/>
        </w:rPr>
        <w:t xml:space="preserve"> causa de ingreso </w:t>
      </w:r>
      <w:r>
        <w:rPr>
          <w:rFonts w:ascii="Arial" w:hAnsi="Arial" w:cs="Arial"/>
          <w:sz w:val="24"/>
          <w:szCs w:val="24"/>
        </w:rPr>
        <w:t>al</w:t>
      </w:r>
      <w:r w:rsidRPr="007C49A0">
        <w:rPr>
          <w:rFonts w:ascii="Arial" w:hAnsi="Arial" w:cs="Arial"/>
          <w:sz w:val="24"/>
          <w:szCs w:val="24"/>
        </w:rPr>
        <w:t xml:space="preserve"> hospital. </w:t>
      </w:r>
      <w:r>
        <w:rPr>
          <w:rFonts w:ascii="Arial" w:hAnsi="Arial" w:cs="Arial"/>
          <w:sz w:val="24"/>
          <w:szCs w:val="24"/>
        </w:rPr>
        <w:t>Existen escalas de</w:t>
      </w:r>
      <w:r w:rsidRPr="007C49A0">
        <w:rPr>
          <w:rFonts w:ascii="Arial" w:hAnsi="Arial" w:cs="Arial"/>
          <w:sz w:val="24"/>
          <w:szCs w:val="24"/>
        </w:rPr>
        <w:t xml:space="preserve"> gravedad </w:t>
      </w:r>
      <w:r>
        <w:rPr>
          <w:rFonts w:ascii="Arial" w:hAnsi="Arial" w:cs="Arial"/>
          <w:sz w:val="24"/>
          <w:szCs w:val="24"/>
        </w:rPr>
        <w:t>para</w:t>
      </w:r>
      <w:r w:rsidRPr="007C49A0">
        <w:rPr>
          <w:rFonts w:ascii="Arial" w:hAnsi="Arial" w:cs="Arial"/>
          <w:sz w:val="24"/>
          <w:szCs w:val="24"/>
        </w:rPr>
        <w:t xml:space="preserve"> esta enfermedad</w:t>
      </w:r>
      <w:r>
        <w:rPr>
          <w:rFonts w:ascii="Arial" w:hAnsi="Arial" w:cs="Arial"/>
          <w:sz w:val="24"/>
          <w:szCs w:val="24"/>
        </w:rPr>
        <w:t xml:space="preserve"> que ayudan a estratificar a los pacientes para su adecuado manejo</w:t>
      </w:r>
      <w:r w:rsidRPr="007C49A0">
        <w:rPr>
          <w:rFonts w:ascii="Arial" w:hAnsi="Arial" w:cs="Arial"/>
          <w:sz w:val="24"/>
          <w:szCs w:val="24"/>
        </w:rPr>
        <w:t xml:space="preserve">. </w:t>
      </w:r>
      <w:r w:rsidRPr="007C49A0">
        <w:rPr>
          <w:rFonts w:ascii="Arial" w:hAnsi="Arial" w:cs="Arial"/>
          <w:b/>
          <w:sz w:val="24"/>
          <w:szCs w:val="24"/>
        </w:rPr>
        <w:t>Objetivo general:</w:t>
      </w:r>
      <w:r w:rsidRPr="007C49A0">
        <w:rPr>
          <w:rFonts w:ascii="Arial" w:eastAsia="Calibri" w:hAnsi="Arial" w:cs="Arial"/>
          <w:sz w:val="24"/>
          <w:szCs w:val="24"/>
        </w:rPr>
        <w:t xml:space="preserve"> </w:t>
      </w:r>
      <w:r w:rsidRPr="00BC5A02">
        <w:rPr>
          <w:rFonts w:ascii="Arial" w:hAnsi="Arial" w:cs="Arial"/>
          <w:sz w:val="24"/>
          <w:szCs w:val="24"/>
        </w:rPr>
        <w:t>Evaluar índice CURB-65 y desenlace en pacientes ingresados por neumonía adquirid</w:t>
      </w:r>
      <w:r>
        <w:rPr>
          <w:rFonts w:ascii="Arial" w:hAnsi="Arial" w:cs="Arial"/>
          <w:sz w:val="24"/>
          <w:szCs w:val="24"/>
        </w:rPr>
        <w:t xml:space="preserve">a en la </w:t>
      </w:r>
      <w:bookmarkStart w:id="0" w:name="_GoBack"/>
      <w:r>
        <w:rPr>
          <w:rFonts w:ascii="Arial" w:hAnsi="Arial" w:cs="Arial"/>
          <w:sz w:val="24"/>
          <w:szCs w:val="24"/>
        </w:rPr>
        <w:t>comunidad Ciudad H</w:t>
      </w:r>
      <w:r w:rsidRPr="00BC5A02">
        <w:rPr>
          <w:rFonts w:ascii="Arial" w:hAnsi="Arial" w:cs="Arial"/>
          <w:sz w:val="24"/>
          <w:szCs w:val="24"/>
        </w:rPr>
        <w:t xml:space="preserve">ospitalaria “Dr. Enrique Tejera” </w:t>
      </w:r>
      <w:r>
        <w:rPr>
          <w:rFonts w:ascii="Arial" w:hAnsi="Arial" w:cs="Arial"/>
          <w:sz w:val="24"/>
          <w:szCs w:val="24"/>
        </w:rPr>
        <w:t xml:space="preserve">Enero – Junio </w:t>
      </w:r>
      <w:r w:rsidRPr="00BC5A02">
        <w:rPr>
          <w:rFonts w:ascii="Arial" w:hAnsi="Arial" w:cs="Arial"/>
          <w:sz w:val="24"/>
          <w:szCs w:val="24"/>
        </w:rPr>
        <w:t>año 2015</w:t>
      </w:r>
      <w:r w:rsidRPr="007C49A0">
        <w:rPr>
          <w:rFonts w:ascii="Arial" w:eastAsia="Calibri" w:hAnsi="Arial" w:cs="Arial"/>
          <w:sz w:val="24"/>
          <w:szCs w:val="24"/>
        </w:rPr>
        <w:t>.</w:t>
      </w:r>
      <w:r w:rsidRPr="007C49A0">
        <w:rPr>
          <w:rFonts w:ascii="Arial" w:hAnsi="Arial" w:cs="Arial"/>
          <w:sz w:val="24"/>
          <w:szCs w:val="24"/>
        </w:rPr>
        <w:t xml:space="preserve"> </w:t>
      </w:r>
      <w:bookmarkEnd w:id="0"/>
      <w:r w:rsidRPr="007C49A0">
        <w:rPr>
          <w:rFonts w:ascii="Arial" w:hAnsi="Arial" w:cs="Arial"/>
          <w:b/>
          <w:sz w:val="24"/>
          <w:szCs w:val="24"/>
        </w:rPr>
        <w:t>Metodología:</w:t>
      </w:r>
      <w:r w:rsidRPr="007C49A0">
        <w:rPr>
          <w:rFonts w:ascii="Arial" w:hAnsi="Arial" w:cs="Arial"/>
          <w:sz w:val="24"/>
          <w:szCs w:val="24"/>
        </w:rPr>
        <w:t xml:space="preserve"> </w:t>
      </w:r>
      <w:r>
        <w:rPr>
          <w:rFonts w:ascii="Arial" w:hAnsi="Arial" w:cs="Arial"/>
          <w:sz w:val="24"/>
          <w:szCs w:val="24"/>
        </w:rPr>
        <w:t xml:space="preserve">Se realizó un estudio </w:t>
      </w:r>
      <w:r w:rsidRPr="00CC4B96">
        <w:rPr>
          <w:rFonts w:ascii="Arial" w:hAnsi="Arial" w:cs="Arial"/>
          <w:sz w:val="24"/>
          <w:szCs w:val="24"/>
        </w:rPr>
        <w:t>enmarcado en un tipo de investig</w:t>
      </w:r>
      <w:r>
        <w:rPr>
          <w:rFonts w:ascii="Arial" w:hAnsi="Arial" w:cs="Arial"/>
          <w:sz w:val="24"/>
          <w:szCs w:val="24"/>
        </w:rPr>
        <w:t>ación observacional, descriptivo y retrospectivo</w:t>
      </w:r>
      <w:r w:rsidRPr="007C49A0">
        <w:rPr>
          <w:rFonts w:ascii="Arial" w:hAnsi="Arial" w:cs="Arial"/>
          <w:sz w:val="24"/>
          <w:szCs w:val="24"/>
        </w:rPr>
        <w:t xml:space="preserve">. </w:t>
      </w:r>
      <w:r w:rsidRPr="007C49A0">
        <w:rPr>
          <w:rFonts w:ascii="Arial" w:eastAsia="Calibri" w:hAnsi="Arial" w:cs="Arial"/>
          <w:sz w:val="24"/>
          <w:szCs w:val="24"/>
        </w:rPr>
        <w:t xml:space="preserve">La población y muestra, fue tipo no probabilística </w:t>
      </w:r>
      <w:r>
        <w:rPr>
          <w:rFonts w:ascii="Arial" w:eastAsia="Calibri" w:hAnsi="Arial" w:cs="Arial"/>
          <w:sz w:val="24"/>
          <w:szCs w:val="24"/>
        </w:rPr>
        <w:t>intencional</w:t>
      </w:r>
      <w:r w:rsidRPr="007C49A0">
        <w:rPr>
          <w:rFonts w:ascii="Arial" w:eastAsia="Calibri" w:hAnsi="Arial" w:cs="Arial"/>
          <w:sz w:val="24"/>
          <w:szCs w:val="24"/>
        </w:rPr>
        <w:t xml:space="preserve">, conformada por </w:t>
      </w:r>
      <w:r>
        <w:rPr>
          <w:rFonts w:ascii="Arial" w:eastAsia="Calibri" w:hAnsi="Arial" w:cs="Arial"/>
          <w:sz w:val="24"/>
          <w:szCs w:val="24"/>
        </w:rPr>
        <w:t>95</w:t>
      </w:r>
      <w:r w:rsidRPr="007C49A0">
        <w:rPr>
          <w:rFonts w:ascii="Arial" w:eastAsia="Calibri" w:hAnsi="Arial" w:cs="Arial"/>
          <w:sz w:val="24"/>
          <w:szCs w:val="24"/>
        </w:rPr>
        <w:t xml:space="preserve"> pacientes que presentaron diagnóstico de NAC</w:t>
      </w:r>
      <w:r>
        <w:rPr>
          <w:rFonts w:ascii="Arial" w:eastAsia="Calibri" w:hAnsi="Arial" w:cs="Arial"/>
          <w:sz w:val="24"/>
          <w:szCs w:val="24"/>
        </w:rPr>
        <w:t xml:space="preserve"> a su ingreso</w:t>
      </w:r>
      <w:r w:rsidRPr="007C49A0">
        <w:rPr>
          <w:rFonts w:ascii="Arial" w:eastAsia="Calibri" w:hAnsi="Arial" w:cs="Arial"/>
          <w:sz w:val="24"/>
          <w:szCs w:val="24"/>
        </w:rPr>
        <w:t xml:space="preserve">, como único criterio de inclusión, </w:t>
      </w:r>
      <w:r>
        <w:rPr>
          <w:rFonts w:ascii="Arial" w:eastAsia="Calibri" w:hAnsi="Arial" w:cs="Arial"/>
          <w:sz w:val="24"/>
          <w:szCs w:val="24"/>
        </w:rPr>
        <w:t>por</w:t>
      </w:r>
      <w:r w:rsidRPr="007C49A0">
        <w:rPr>
          <w:rFonts w:ascii="Arial" w:eastAsia="Calibri" w:hAnsi="Arial" w:cs="Arial"/>
          <w:sz w:val="24"/>
          <w:szCs w:val="24"/>
        </w:rPr>
        <w:t xml:space="preserve"> la emergencia de Adultos de la Ciudad Hospitalaria </w:t>
      </w:r>
      <w:r w:rsidR="00473849">
        <w:rPr>
          <w:rFonts w:ascii="Arial" w:eastAsia="Calibri" w:hAnsi="Arial" w:cs="Arial"/>
          <w:sz w:val="24"/>
          <w:szCs w:val="24"/>
        </w:rPr>
        <w:t xml:space="preserve">“Dr. </w:t>
      </w:r>
      <w:r w:rsidRPr="007C49A0">
        <w:rPr>
          <w:rFonts w:ascii="Arial" w:eastAsia="Calibri" w:hAnsi="Arial" w:cs="Arial"/>
          <w:sz w:val="24"/>
          <w:szCs w:val="24"/>
        </w:rPr>
        <w:t xml:space="preserve">Enrique Tejera” </w:t>
      </w:r>
      <w:r>
        <w:rPr>
          <w:rFonts w:ascii="Arial" w:eastAsia="Calibri" w:hAnsi="Arial" w:cs="Arial"/>
          <w:sz w:val="24"/>
          <w:szCs w:val="24"/>
        </w:rPr>
        <w:t>durante</w:t>
      </w:r>
      <w:r w:rsidRPr="007C49A0">
        <w:rPr>
          <w:rFonts w:ascii="Arial" w:eastAsia="Calibri" w:hAnsi="Arial" w:cs="Arial"/>
          <w:sz w:val="24"/>
          <w:szCs w:val="24"/>
        </w:rPr>
        <w:t xml:space="preserve"> el periodo preestablecido. </w:t>
      </w:r>
      <w:r w:rsidRPr="007C49A0">
        <w:rPr>
          <w:rFonts w:ascii="Arial" w:eastAsia="Calibri" w:hAnsi="Arial" w:cs="Arial"/>
          <w:b/>
          <w:sz w:val="24"/>
          <w:szCs w:val="24"/>
        </w:rPr>
        <w:t xml:space="preserve">Resultados: </w:t>
      </w:r>
      <w:r w:rsidRPr="007C49A0">
        <w:rPr>
          <w:rFonts w:ascii="Arial" w:eastAsia="Calibri" w:hAnsi="Arial" w:cs="Arial"/>
          <w:sz w:val="24"/>
          <w:szCs w:val="24"/>
        </w:rPr>
        <w:t xml:space="preserve">Edad </w:t>
      </w:r>
      <w:r>
        <w:rPr>
          <w:rFonts w:ascii="Arial" w:eastAsia="Calibri" w:hAnsi="Arial" w:cs="Arial"/>
          <w:sz w:val="24"/>
          <w:szCs w:val="24"/>
        </w:rPr>
        <w:t>promedio 59,8 años, mínima de 20 y máxima de 94</w:t>
      </w:r>
      <w:r w:rsidRPr="007C49A0">
        <w:rPr>
          <w:rFonts w:ascii="Arial" w:eastAsia="Calibri" w:hAnsi="Arial" w:cs="Arial"/>
          <w:sz w:val="24"/>
          <w:szCs w:val="24"/>
        </w:rPr>
        <w:t>; sexo masculino con 5</w:t>
      </w:r>
      <w:r>
        <w:rPr>
          <w:rFonts w:ascii="Arial" w:eastAsia="Calibri" w:hAnsi="Arial" w:cs="Arial"/>
          <w:sz w:val="24"/>
          <w:szCs w:val="24"/>
        </w:rPr>
        <w:t>8</w:t>
      </w:r>
      <w:r w:rsidRPr="007C49A0">
        <w:rPr>
          <w:rFonts w:ascii="Arial" w:eastAsia="Calibri" w:hAnsi="Arial" w:cs="Arial"/>
          <w:sz w:val="24"/>
          <w:szCs w:val="24"/>
        </w:rPr>
        <w:t>,</w:t>
      </w:r>
      <w:r>
        <w:rPr>
          <w:rFonts w:ascii="Arial" w:eastAsia="Calibri" w:hAnsi="Arial" w:cs="Arial"/>
          <w:sz w:val="24"/>
          <w:szCs w:val="24"/>
        </w:rPr>
        <w:t>9</w:t>
      </w:r>
      <w:r w:rsidRPr="007C49A0">
        <w:rPr>
          <w:rFonts w:ascii="Arial" w:eastAsia="Calibri" w:hAnsi="Arial" w:cs="Arial"/>
          <w:sz w:val="24"/>
          <w:szCs w:val="24"/>
        </w:rPr>
        <w:t>%</w:t>
      </w:r>
      <w:r>
        <w:rPr>
          <w:rFonts w:ascii="Arial" w:eastAsia="Calibri" w:hAnsi="Arial" w:cs="Arial"/>
          <w:sz w:val="24"/>
          <w:szCs w:val="24"/>
        </w:rPr>
        <w:t>;</w:t>
      </w:r>
      <w:r w:rsidRPr="007C49A0">
        <w:rPr>
          <w:rFonts w:ascii="Arial" w:eastAsia="Calibri" w:hAnsi="Arial" w:cs="Arial"/>
          <w:sz w:val="24"/>
          <w:szCs w:val="24"/>
        </w:rPr>
        <w:t xml:space="preserve"> La comorbilidad más frecuente fue</w:t>
      </w:r>
      <w:r>
        <w:rPr>
          <w:rFonts w:ascii="Arial" w:eastAsia="Calibri" w:hAnsi="Arial" w:cs="Arial"/>
          <w:sz w:val="24"/>
          <w:szCs w:val="24"/>
        </w:rPr>
        <w:t>ron</w:t>
      </w:r>
      <w:r w:rsidRPr="007C49A0">
        <w:rPr>
          <w:rFonts w:ascii="Arial" w:eastAsia="Calibri" w:hAnsi="Arial" w:cs="Arial"/>
          <w:sz w:val="24"/>
          <w:szCs w:val="24"/>
        </w:rPr>
        <w:t xml:space="preserve"> la</w:t>
      </w:r>
      <w:r>
        <w:rPr>
          <w:rFonts w:ascii="Arial" w:eastAsia="Calibri" w:hAnsi="Arial" w:cs="Arial"/>
          <w:sz w:val="24"/>
          <w:szCs w:val="24"/>
        </w:rPr>
        <w:t>s</w:t>
      </w:r>
      <w:r w:rsidRPr="007C49A0">
        <w:rPr>
          <w:rFonts w:ascii="Arial" w:eastAsia="Calibri" w:hAnsi="Arial" w:cs="Arial"/>
          <w:sz w:val="24"/>
          <w:szCs w:val="24"/>
        </w:rPr>
        <w:t xml:space="preserve"> </w:t>
      </w:r>
      <w:r>
        <w:rPr>
          <w:rFonts w:ascii="Arial" w:eastAsia="Calibri" w:hAnsi="Arial" w:cs="Arial"/>
          <w:sz w:val="24"/>
          <w:szCs w:val="24"/>
        </w:rPr>
        <w:t xml:space="preserve">cardiopatías </w:t>
      </w:r>
      <w:r w:rsidR="002F30DF">
        <w:rPr>
          <w:rFonts w:ascii="Arial" w:eastAsia="Calibri" w:hAnsi="Arial" w:cs="Arial"/>
          <w:sz w:val="24"/>
          <w:szCs w:val="24"/>
        </w:rPr>
        <w:t>34,7</w:t>
      </w:r>
      <w:r w:rsidR="002F30DF" w:rsidRPr="007C49A0">
        <w:rPr>
          <w:rFonts w:ascii="Arial" w:eastAsia="Calibri" w:hAnsi="Arial" w:cs="Arial"/>
          <w:sz w:val="24"/>
          <w:szCs w:val="24"/>
        </w:rPr>
        <w:t xml:space="preserve">% </w:t>
      </w:r>
      <w:r>
        <w:rPr>
          <w:rFonts w:ascii="Arial" w:eastAsia="Calibri" w:hAnsi="Arial" w:cs="Arial"/>
          <w:sz w:val="24"/>
          <w:szCs w:val="24"/>
        </w:rPr>
        <w:t xml:space="preserve"> predominando la insuficiencia cardiaca seguido de </w:t>
      </w:r>
      <w:r w:rsidRPr="007C49A0">
        <w:rPr>
          <w:rFonts w:ascii="Arial" w:eastAsia="Calibri" w:hAnsi="Arial" w:cs="Arial"/>
          <w:sz w:val="24"/>
          <w:szCs w:val="24"/>
        </w:rPr>
        <w:t xml:space="preserve">enfermedad arterial hipertensiva con </w:t>
      </w:r>
      <w:r w:rsidR="002F30DF">
        <w:rPr>
          <w:rFonts w:ascii="Arial" w:eastAsia="Calibri" w:hAnsi="Arial" w:cs="Arial"/>
          <w:sz w:val="24"/>
          <w:szCs w:val="24"/>
        </w:rPr>
        <w:t>igual valor</w:t>
      </w:r>
      <w:r w:rsidRPr="007C49A0">
        <w:rPr>
          <w:rFonts w:ascii="Arial" w:eastAsia="Calibri" w:hAnsi="Arial" w:cs="Arial"/>
          <w:sz w:val="24"/>
          <w:szCs w:val="24"/>
        </w:rPr>
        <w:t xml:space="preserve"> </w:t>
      </w:r>
      <w:r>
        <w:rPr>
          <w:rFonts w:ascii="Arial" w:eastAsia="Calibri" w:hAnsi="Arial" w:cs="Arial"/>
          <w:sz w:val="24"/>
          <w:szCs w:val="24"/>
        </w:rPr>
        <w:t>y</w:t>
      </w:r>
      <w:r w:rsidRPr="007C49A0">
        <w:rPr>
          <w:rFonts w:ascii="Arial" w:eastAsia="Calibri" w:hAnsi="Arial" w:cs="Arial"/>
          <w:sz w:val="24"/>
          <w:szCs w:val="24"/>
        </w:rPr>
        <w:t xml:space="preserve"> la </w:t>
      </w:r>
      <w:r>
        <w:rPr>
          <w:rFonts w:ascii="Arial" w:eastAsia="Calibri" w:hAnsi="Arial" w:cs="Arial"/>
          <w:sz w:val="24"/>
          <w:szCs w:val="24"/>
        </w:rPr>
        <w:t>Enfermedad renal crónica</w:t>
      </w:r>
      <w:r w:rsidRPr="007C49A0">
        <w:rPr>
          <w:rFonts w:ascii="Arial" w:eastAsia="Calibri" w:hAnsi="Arial" w:cs="Arial"/>
          <w:sz w:val="24"/>
          <w:szCs w:val="24"/>
        </w:rPr>
        <w:t xml:space="preserve"> un </w:t>
      </w:r>
      <w:r>
        <w:rPr>
          <w:rFonts w:ascii="Arial" w:eastAsia="Calibri" w:hAnsi="Arial" w:cs="Arial"/>
          <w:sz w:val="24"/>
          <w:szCs w:val="24"/>
        </w:rPr>
        <w:t>27,4%, e</w:t>
      </w:r>
      <w:r w:rsidRPr="007C49A0">
        <w:rPr>
          <w:rFonts w:ascii="Arial" w:eastAsia="Calibri" w:hAnsi="Arial" w:cs="Arial"/>
          <w:sz w:val="24"/>
          <w:szCs w:val="24"/>
        </w:rPr>
        <w:t xml:space="preserve">l </w:t>
      </w:r>
      <w:r>
        <w:rPr>
          <w:rFonts w:ascii="Arial" w:eastAsia="Calibri" w:hAnsi="Arial" w:cs="Arial"/>
          <w:sz w:val="24"/>
          <w:szCs w:val="24"/>
        </w:rPr>
        <w:t>24,2% tuvo una infección asociada;</w:t>
      </w:r>
      <w:r>
        <w:rPr>
          <w:rFonts w:ascii="Arial" w:hAnsi="Arial" w:cs="Arial"/>
          <w:sz w:val="24"/>
          <w:szCs w:val="24"/>
        </w:rPr>
        <w:t xml:space="preserve"> el antibiótico más empleado fue la levofloxacina con</w:t>
      </w:r>
      <w:r w:rsidRPr="007C49A0">
        <w:rPr>
          <w:rFonts w:ascii="Arial" w:hAnsi="Arial" w:cs="Arial"/>
          <w:sz w:val="24"/>
          <w:szCs w:val="24"/>
        </w:rPr>
        <w:t xml:space="preserve"> un </w:t>
      </w:r>
      <w:r>
        <w:rPr>
          <w:rFonts w:ascii="Arial" w:hAnsi="Arial" w:cs="Arial"/>
          <w:sz w:val="24"/>
          <w:szCs w:val="24"/>
        </w:rPr>
        <w:t>57,9</w:t>
      </w:r>
      <w:r w:rsidRPr="007C49A0">
        <w:rPr>
          <w:rFonts w:ascii="Arial" w:hAnsi="Arial" w:cs="Arial"/>
          <w:sz w:val="24"/>
          <w:szCs w:val="24"/>
        </w:rPr>
        <w:t>%</w:t>
      </w:r>
      <w:r>
        <w:rPr>
          <w:rFonts w:ascii="Arial" w:hAnsi="Arial" w:cs="Arial"/>
          <w:sz w:val="24"/>
          <w:szCs w:val="24"/>
        </w:rPr>
        <w:t xml:space="preserve"> y el motivo de egreso fue 60% por mejoría y 40% por defunción siendo mayor en el grupo con puntaje alto de CURB65</w:t>
      </w:r>
      <w:r w:rsidRPr="007C49A0">
        <w:rPr>
          <w:rFonts w:ascii="Arial" w:hAnsi="Arial" w:cs="Arial"/>
          <w:sz w:val="24"/>
          <w:szCs w:val="24"/>
        </w:rPr>
        <w:t>.</w:t>
      </w:r>
      <w:r w:rsidR="00537E56">
        <w:rPr>
          <w:rFonts w:ascii="Arial" w:hAnsi="Arial" w:cs="Arial"/>
          <w:sz w:val="24"/>
          <w:szCs w:val="24"/>
        </w:rPr>
        <w:t xml:space="preserve"> Al desglosar el CURB65 Urea &gt;42mg/dL estuvo presente en el 56,8% representó un aumento del riesgo de muerte en 5 veces. </w:t>
      </w:r>
      <w:r w:rsidRPr="007C49A0">
        <w:rPr>
          <w:rFonts w:ascii="Arial" w:hAnsi="Arial" w:cs="Arial"/>
          <w:b/>
          <w:sz w:val="24"/>
          <w:szCs w:val="24"/>
        </w:rPr>
        <w:t>Conclusión:</w:t>
      </w:r>
      <w:r>
        <w:rPr>
          <w:rFonts w:ascii="Arial" w:hAnsi="Arial" w:cs="Arial"/>
          <w:sz w:val="24"/>
          <w:szCs w:val="24"/>
        </w:rPr>
        <w:t xml:space="preserve"> La edad,</w:t>
      </w:r>
      <w:r w:rsidRPr="007C49A0">
        <w:rPr>
          <w:rFonts w:ascii="Arial" w:hAnsi="Arial" w:cs="Arial"/>
          <w:sz w:val="24"/>
          <w:szCs w:val="24"/>
        </w:rPr>
        <w:t xml:space="preserve"> las comorbilidades</w:t>
      </w:r>
      <w:r w:rsidR="00D3411B">
        <w:rPr>
          <w:rFonts w:ascii="Arial" w:hAnsi="Arial" w:cs="Arial"/>
          <w:sz w:val="24"/>
          <w:szCs w:val="24"/>
        </w:rPr>
        <w:t>, urea elevada</w:t>
      </w:r>
      <w:r w:rsidRPr="007C49A0">
        <w:rPr>
          <w:rFonts w:ascii="Arial" w:hAnsi="Arial" w:cs="Arial"/>
          <w:b/>
          <w:sz w:val="24"/>
          <w:szCs w:val="24"/>
        </w:rPr>
        <w:t xml:space="preserve"> </w:t>
      </w:r>
      <w:r>
        <w:rPr>
          <w:rFonts w:ascii="Arial" w:hAnsi="Arial" w:cs="Arial"/>
          <w:sz w:val="24"/>
          <w:szCs w:val="24"/>
        </w:rPr>
        <w:t xml:space="preserve">y un puntaje alto del CURB65 </w:t>
      </w:r>
      <w:r w:rsidRPr="007C49A0">
        <w:rPr>
          <w:rFonts w:ascii="Arial" w:hAnsi="Arial" w:cs="Arial"/>
          <w:sz w:val="24"/>
          <w:szCs w:val="24"/>
        </w:rPr>
        <w:t>se pr</w:t>
      </w:r>
      <w:r>
        <w:rPr>
          <w:rFonts w:ascii="Arial" w:hAnsi="Arial" w:cs="Arial"/>
          <w:sz w:val="24"/>
          <w:szCs w:val="24"/>
        </w:rPr>
        <w:t>esentan como un factor predictor de mortalidad</w:t>
      </w:r>
      <w:r w:rsidRPr="007C49A0">
        <w:rPr>
          <w:rFonts w:ascii="Arial" w:hAnsi="Arial" w:cs="Arial"/>
          <w:sz w:val="24"/>
          <w:szCs w:val="24"/>
        </w:rPr>
        <w:t xml:space="preserve"> en pacientes con NAC. </w:t>
      </w:r>
    </w:p>
    <w:p w:rsidR="00C87F1F" w:rsidRDefault="00C87F1F" w:rsidP="005C4213">
      <w:pPr>
        <w:tabs>
          <w:tab w:val="left" w:pos="0"/>
        </w:tabs>
        <w:spacing w:line="240" w:lineRule="auto"/>
        <w:jc w:val="both"/>
        <w:rPr>
          <w:rFonts w:ascii="Arial" w:hAnsi="Arial" w:cs="Arial"/>
          <w:sz w:val="24"/>
          <w:szCs w:val="24"/>
        </w:rPr>
      </w:pPr>
      <w:r w:rsidRPr="007C49A0">
        <w:rPr>
          <w:rFonts w:ascii="Arial" w:hAnsi="Arial" w:cs="Arial"/>
          <w:b/>
          <w:sz w:val="24"/>
          <w:szCs w:val="24"/>
        </w:rPr>
        <w:t>Palabas Claves:</w:t>
      </w:r>
      <w:r w:rsidRPr="007C49A0">
        <w:rPr>
          <w:rFonts w:ascii="Arial" w:hAnsi="Arial" w:cs="Arial"/>
          <w:sz w:val="24"/>
          <w:szCs w:val="24"/>
        </w:rPr>
        <w:t xml:space="preserve"> Neumonía Adquirida en la comunidad, </w:t>
      </w:r>
      <w:r>
        <w:rPr>
          <w:rFonts w:ascii="Arial" w:hAnsi="Arial" w:cs="Arial"/>
          <w:sz w:val="24"/>
          <w:szCs w:val="24"/>
        </w:rPr>
        <w:t>Índice CURB65, Mortalidad</w:t>
      </w:r>
      <w:r w:rsidRPr="007C49A0">
        <w:rPr>
          <w:rFonts w:ascii="Arial" w:hAnsi="Arial" w:cs="Arial"/>
          <w:sz w:val="24"/>
          <w:szCs w:val="24"/>
        </w:rPr>
        <w:t>.</w:t>
      </w:r>
    </w:p>
    <w:p w:rsidR="005C4213" w:rsidRDefault="005C4213" w:rsidP="005C4213">
      <w:pPr>
        <w:tabs>
          <w:tab w:val="left" w:pos="0"/>
        </w:tabs>
        <w:spacing w:line="240" w:lineRule="auto"/>
        <w:jc w:val="both"/>
        <w:rPr>
          <w:rFonts w:ascii="Arial" w:hAnsi="Arial" w:cs="Arial"/>
          <w:sz w:val="24"/>
          <w:szCs w:val="24"/>
        </w:rPr>
      </w:pPr>
    </w:p>
    <w:p w:rsidR="005C4213" w:rsidRDefault="005C4213" w:rsidP="005C4213">
      <w:pPr>
        <w:tabs>
          <w:tab w:val="left" w:pos="0"/>
        </w:tabs>
        <w:spacing w:line="240" w:lineRule="auto"/>
        <w:jc w:val="both"/>
        <w:rPr>
          <w:rFonts w:ascii="Arial" w:hAnsi="Arial" w:cs="Arial"/>
          <w:sz w:val="24"/>
          <w:szCs w:val="24"/>
        </w:rPr>
      </w:pPr>
    </w:p>
    <w:p w:rsidR="005C4213" w:rsidRDefault="005C4213" w:rsidP="005C4213">
      <w:pPr>
        <w:tabs>
          <w:tab w:val="left" w:pos="0"/>
        </w:tabs>
        <w:spacing w:line="240" w:lineRule="auto"/>
        <w:jc w:val="both"/>
        <w:rPr>
          <w:rFonts w:ascii="Arial" w:hAnsi="Arial" w:cs="Arial"/>
          <w:sz w:val="24"/>
          <w:szCs w:val="24"/>
        </w:rPr>
      </w:pPr>
    </w:p>
    <w:p w:rsidR="005C4213" w:rsidRDefault="005C4213" w:rsidP="005C4213">
      <w:pPr>
        <w:tabs>
          <w:tab w:val="left" w:pos="0"/>
        </w:tabs>
        <w:spacing w:line="240" w:lineRule="auto"/>
        <w:jc w:val="both"/>
        <w:rPr>
          <w:rFonts w:ascii="Arial" w:hAnsi="Arial" w:cs="Arial"/>
          <w:sz w:val="24"/>
          <w:szCs w:val="24"/>
        </w:rPr>
      </w:pPr>
    </w:p>
    <w:p w:rsidR="005C4213" w:rsidRDefault="005C4213" w:rsidP="005C4213">
      <w:pPr>
        <w:tabs>
          <w:tab w:val="left" w:pos="0"/>
        </w:tabs>
        <w:spacing w:line="240" w:lineRule="auto"/>
        <w:jc w:val="both"/>
        <w:rPr>
          <w:rFonts w:ascii="Arial" w:hAnsi="Arial" w:cs="Arial"/>
          <w:sz w:val="24"/>
          <w:szCs w:val="24"/>
        </w:rPr>
      </w:pPr>
    </w:p>
    <w:p w:rsidR="005C4213" w:rsidRPr="0048398B" w:rsidRDefault="0048398B" w:rsidP="005C4213">
      <w:pPr>
        <w:spacing w:line="240" w:lineRule="auto"/>
        <w:jc w:val="both"/>
        <w:rPr>
          <w:rFonts w:ascii="Arial" w:hAnsi="Arial" w:cs="Arial"/>
          <w:b/>
          <w:sz w:val="24"/>
          <w:szCs w:val="24"/>
          <w:lang w:val="en-US"/>
        </w:rPr>
      </w:pPr>
      <w:r w:rsidRPr="0048398B">
        <w:rPr>
          <w:rFonts w:ascii="Arial" w:hAnsi="Arial" w:cs="Arial"/>
          <w:b/>
          <w:sz w:val="24"/>
          <w:szCs w:val="24"/>
          <w:lang w:val="en-US"/>
        </w:rPr>
        <w:lastRenderedPageBreak/>
        <w:t xml:space="preserve">EVALUATE </w:t>
      </w:r>
      <w:r w:rsidR="005C4213" w:rsidRPr="0048398B">
        <w:rPr>
          <w:rFonts w:ascii="Arial" w:hAnsi="Arial" w:cs="Arial"/>
          <w:b/>
          <w:sz w:val="24"/>
          <w:szCs w:val="24"/>
          <w:lang w:val="en-US"/>
        </w:rPr>
        <w:t xml:space="preserve">CURB-65 </w:t>
      </w:r>
      <w:r w:rsidRPr="0048398B">
        <w:rPr>
          <w:rFonts w:ascii="Arial" w:hAnsi="Arial" w:cs="Arial"/>
          <w:b/>
          <w:sz w:val="24"/>
          <w:szCs w:val="24"/>
          <w:lang w:val="en-US"/>
        </w:rPr>
        <w:t>INDEX AND OUTCOME IN PATIENTS HOSPITALIZED FOR COMMUNITY-A</w:t>
      </w:r>
      <w:r>
        <w:rPr>
          <w:rFonts w:ascii="Arial" w:hAnsi="Arial" w:cs="Arial"/>
          <w:b/>
          <w:sz w:val="24"/>
          <w:szCs w:val="24"/>
          <w:lang w:val="en-US"/>
        </w:rPr>
        <w:t>C</w:t>
      </w:r>
      <w:r w:rsidRPr="0048398B">
        <w:rPr>
          <w:rFonts w:ascii="Arial" w:hAnsi="Arial" w:cs="Arial"/>
          <w:b/>
          <w:sz w:val="24"/>
          <w:szCs w:val="24"/>
          <w:lang w:val="en-US"/>
        </w:rPr>
        <w:t>QUIRED PNEUMONIA IN THE HOSPITAL CITY</w:t>
      </w:r>
      <w:r w:rsidR="005C4213" w:rsidRPr="0048398B">
        <w:rPr>
          <w:rFonts w:ascii="Arial" w:hAnsi="Arial" w:cs="Arial"/>
          <w:b/>
          <w:sz w:val="24"/>
          <w:szCs w:val="24"/>
          <w:lang w:val="en-US"/>
        </w:rPr>
        <w:t xml:space="preserve"> “DR. ENRIQUE TEJERA” </w:t>
      </w:r>
      <w:r w:rsidRPr="0048398B">
        <w:rPr>
          <w:rFonts w:ascii="Arial" w:hAnsi="Arial" w:cs="Arial"/>
          <w:b/>
          <w:sz w:val="24"/>
          <w:szCs w:val="24"/>
          <w:lang w:val="en-US"/>
        </w:rPr>
        <w:t xml:space="preserve">JANUARY – JUNE </w:t>
      </w:r>
      <w:r w:rsidR="005C4213" w:rsidRPr="0048398B">
        <w:rPr>
          <w:rFonts w:ascii="Arial" w:hAnsi="Arial" w:cs="Arial"/>
          <w:b/>
          <w:sz w:val="24"/>
          <w:szCs w:val="24"/>
          <w:lang w:val="en-US"/>
        </w:rPr>
        <w:t>2015.</w:t>
      </w:r>
    </w:p>
    <w:p w:rsidR="005C4213" w:rsidRPr="0048398B" w:rsidRDefault="0048398B" w:rsidP="005C4213">
      <w:pPr>
        <w:spacing w:after="0" w:line="240" w:lineRule="auto"/>
        <w:jc w:val="right"/>
        <w:rPr>
          <w:rFonts w:ascii="Arial" w:hAnsi="Arial" w:cs="Arial"/>
          <w:b/>
          <w:sz w:val="24"/>
          <w:szCs w:val="24"/>
          <w:lang w:val="en-US"/>
        </w:rPr>
      </w:pPr>
      <w:r w:rsidRPr="0048398B">
        <w:rPr>
          <w:rFonts w:ascii="Arial" w:hAnsi="Arial" w:cs="Arial"/>
          <w:b/>
          <w:sz w:val="24"/>
          <w:szCs w:val="24"/>
          <w:lang w:val="en-US"/>
        </w:rPr>
        <w:t>Author</w:t>
      </w:r>
      <w:r w:rsidR="005C4213" w:rsidRPr="0048398B">
        <w:rPr>
          <w:rFonts w:ascii="Arial" w:hAnsi="Arial" w:cs="Arial"/>
          <w:b/>
          <w:sz w:val="24"/>
          <w:szCs w:val="24"/>
          <w:lang w:val="en-US"/>
        </w:rPr>
        <w:t xml:space="preserve">: </w:t>
      </w:r>
      <w:r w:rsidR="005C4213" w:rsidRPr="0048398B">
        <w:rPr>
          <w:rFonts w:ascii="Arial" w:hAnsi="Arial" w:cs="Arial"/>
          <w:b/>
          <w:sz w:val="24"/>
          <w:lang w:val="en-US"/>
        </w:rPr>
        <w:t>Argenis G. Navas S.</w:t>
      </w:r>
    </w:p>
    <w:p w:rsidR="005C4213" w:rsidRPr="0048398B" w:rsidRDefault="0048398B" w:rsidP="005C4213">
      <w:pPr>
        <w:spacing w:after="0" w:line="240" w:lineRule="auto"/>
        <w:jc w:val="right"/>
        <w:rPr>
          <w:rFonts w:ascii="Arial" w:hAnsi="Arial" w:cs="Arial"/>
          <w:b/>
          <w:sz w:val="24"/>
          <w:szCs w:val="24"/>
          <w:lang w:val="en-US"/>
        </w:rPr>
      </w:pPr>
      <w:r w:rsidRPr="0048398B">
        <w:rPr>
          <w:rFonts w:ascii="Arial" w:hAnsi="Arial" w:cs="Arial"/>
          <w:b/>
          <w:sz w:val="24"/>
          <w:szCs w:val="24"/>
          <w:lang w:val="en-US"/>
        </w:rPr>
        <w:t>Year</w:t>
      </w:r>
      <w:r w:rsidR="005C4213" w:rsidRPr="0048398B">
        <w:rPr>
          <w:rFonts w:ascii="Arial" w:hAnsi="Arial" w:cs="Arial"/>
          <w:b/>
          <w:sz w:val="24"/>
          <w:szCs w:val="24"/>
          <w:lang w:val="en-US"/>
        </w:rPr>
        <w:t>: 2.016.</w:t>
      </w:r>
    </w:p>
    <w:p w:rsidR="005C4213" w:rsidRPr="0048398B" w:rsidRDefault="005C4213" w:rsidP="005C4213">
      <w:pPr>
        <w:spacing w:after="0" w:line="240" w:lineRule="auto"/>
        <w:jc w:val="right"/>
        <w:rPr>
          <w:rFonts w:ascii="Arial" w:hAnsi="Arial" w:cs="Arial"/>
          <w:b/>
          <w:sz w:val="24"/>
          <w:szCs w:val="24"/>
          <w:lang w:val="en-US"/>
        </w:rPr>
      </w:pPr>
    </w:p>
    <w:p w:rsidR="005C4213" w:rsidRPr="00D5523A" w:rsidRDefault="0048398B" w:rsidP="005C4213">
      <w:pPr>
        <w:spacing w:line="240" w:lineRule="auto"/>
        <w:ind w:firstLine="708"/>
        <w:jc w:val="both"/>
        <w:rPr>
          <w:rFonts w:ascii="Arial" w:hAnsi="Arial" w:cs="Arial"/>
          <w:sz w:val="24"/>
          <w:szCs w:val="24"/>
          <w:lang w:val="en-US"/>
        </w:rPr>
      </w:pPr>
      <w:r>
        <w:rPr>
          <w:rFonts w:ascii="Arial" w:hAnsi="Arial" w:cs="Arial"/>
          <w:sz w:val="24"/>
          <w:szCs w:val="24"/>
          <w:lang w:val="en-US"/>
        </w:rPr>
        <w:t xml:space="preserve">The community-acquired pneumonia </w:t>
      </w:r>
      <w:r w:rsidR="005C4213" w:rsidRPr="0048398B">
        <w:rPr>
          <w:rFonts w:ascii="Arial" w:hAnsi="Arial" w:cs="Arial"/>
          <w:sz w:val="24"/>
          <w:szCs w:val="24"/>
          <w:lang w:val="en-US"/>
        </w:rPr>
        <w:t>(</w:t>
      </w:r>
      <w:r>
        <w:rPr>
          <w:rFonts w:ascii="Arial" w:hAnsi="Arial" w:cs="Arial"/>
          <w:sz w:val="24"/>
          <w:szCs w:val="24"/>
          <w:lang w:val="en-US"/>
        </w:rPr>
        <w:t xml:space="preserve">CAP) is a disease with high morbidity and mortality and is predominant cause of hospital admission. Severity scales exist for this disease that help stratify patients for proper handling. </w:t>
      </w:r>
      <w:r w:rsidRPr="0048398B">
        <w:rPr>
          <w:rFonts w:ascii="Arial" w:hAnsi="Arial" w:cs="Arial"/>
          <w:b/>
          <w:sz w:val="24"/>
          <w:szCs w:val="24"/>
          <w:lang w:val="en-US"/>
        </w:rPr>
        <w:t>Objective:</w:t>
      </w:r>
      <w:r>
        <w:rPr>
          <w:rFonts w:ascii="Arial" w:hAnsi="Arial" w:cs="Arial"/>
          <w:sz w:val="24"/>
          <w:szCs w:val="24"/>
          <w:lang w:val="en-US"/>
        </w:rPr>
        <w:t xml:space="preserve"> To evaluate CURB65 index and outcome in patients hospitalized for community-acquired pneumonia in the hospital city </w:t>
      </w:r>
      <w:r w:rsidR="005C4213" w:rsidRPr="0048398B">
        <w:rPr>
          <w:rFonts w:ascii="Arial" w:hAnsi="Arial" w:cs="Arial"/>
          <w:sz w:val="24"/>
          <w:szCs w:val="24"/>
          <w:lang w:val="en-US"/>
        </w:rPr>
        <w:t xml:space="preserve">“Dr. Enrique Tejera” </w:t>
      </w:r>
      <w:r>
        <w:rPr>
          <w:rFonts w:ascii="Arial" w:hAnsi="Arial" w:cs="Arial"/>
          <w:sz w:val="24"/>
          <w:szCs w:val="24"/>
          <w:lang w:val="en-US"/>
        </w:rPr>
        <w:t xml:space="preserve">January – June </w:t>
      </w:r>
      <w:r w:rsidR="005C4213" w:rsidRPr="0048398B">
        <w:rPr>
          <w:rFonts w:ascii="Arial" w:hAnsi="Arial" w:cs="Arial"/>
          <w:sz w:val="24"/>
          <w:szCs w:val="24"/>
          <w:lang w:val="en-US"/>
        </w:rPr>
        <w:t>2015</w:t>
      </w:r>
      <w:r w:rsidR="005C4213" w:rsidRPr="0048398B">
        <w:rPr>
          <w:rFonts w:ascii="Arial" w:eastAsia="Calibri" w:hAnsi="Arial" w:cs="Arial"/>
          <w:sz w:val="24"/>
          <w:szCs w:val="24"/>
          <w:lang w:val="en-US"/>
        </w:rPr>
        <w:t>.</w:t>
      </w:r>
      <w:r w:rsidR="005C4213" w:rsidRPr="0048398B">
        <w:rPr>
          <w:rFonts w:ascii="Arial" w:hAnsi="Arial" w:cs="Arial"/>
          <w:sz w:val="24"/>
          <w:szCs w:val="24"/>
          <w:lang w:val="en-US"/>
        </w:rPr>
        <w:t xml:space="preserve"> </w:t>
      </w:r>
      <w:r w:rsidR="005C4213" w:rsidRPr="0048398B">
        <w:rPr>
          <w:rFonts w:ascii="Arial" w:hAnsi="Arial" w:cs="Arial"/>
          <w:b/>
          <w:sz w:val="24"/>
          <w:szCs w:val="24"/>
          <w:lang w:val="en-US"/>
        </w:rPr>
        <w:t>Met</w:t>
      </w:r>
      <w:r>
        <w:rPr>
          <w:rFonts w:ascii="Arial" w:hAnsi="Arial" w:cs="Arial"/>
          <w:b/>
          <w:sz w:val="24"/>
          <w:szCs w:val="24"/>
          <w:lang w:val="en-US"/>
        </w:rPr>
        <w:t>ho</w:t>
      </w:r>
      <w:r w:rsidR="005C4213" w:rsidRPr="0048398B">
        <w:rPr>
          <w:rFonts w:ascii="Arial" w:hAnsi="Arial" w:cs="Arial"/>
          <w:b/>
          <w:sz w:val="24"/>
          <w:szCs w:val="24"/>
          <w:lang w:val="en-US"/>
        </w:rPr>
        <w:t>dolog</w:t>
      </w:r>
      <w:r>
        <w:rPr>
          <w:rFonts w:ascii="Arial" w:hAnsi="Arial" w:cs="Arial"/>
          <w:b/>
          <w:sz w:val="24"/>
          <w:szCs w:val="24"/>
          <w:lang w:val="en-US"/>
        </w:rPr>
        <w:t xml:space="preserve">y: </w:t>
      </w:r>
      <w:r w:rsidRPr="00473849">
        <w:rPr>
          <w:rFonts w:ascii="Arial" w:hAnsi="Arial" w:cs="Arial"/>
          <w:sz w:val="24"/>
          <w:szCs w:val="24"/>
          <w:lang w:val="en-US"/>
        </w:rPr>
        <w:t>A study framed in a kind of observational, descriptive and retrospective study was carried out. The population sample was intentional non-probabilistic type</w:t>
      </w:r>
      <w:r w:rsidR="00A8736B">
        <w:rPr>
          <w:rFonts w:ascii="Arial" w:hAnsi="Arial" w:cs="Arial"/>
          <w:sz w:val="24"/>
          <w:szCs w:val="24"/>
          <w:lang w:val="en-US"/>
        </w:rPr>
        <w:t>, c</w:t>
      </w:r>
      <w:r w:rsidRPr="00473849">
        <w:rPr>
          <w:rFonts w:ascii="Arial" w:hAnsi="Arial" w:cs="Arial"/>
          <w:sz w:val="24"/>
          <w:szCs w:val="24"/>
          <w:lang w:val="en-US"/>
        </w:rPr>
        <w:t xml:space="preserve">onsisting of 95 patients who had </w:t>
      </w:r>
      <w:r w:rsidR="00473849" w:rsidRPr="00473849">
        <w:rPr>
          <w:rFonts w:ascii="Arial" w:hAnsi="Arial" w:cs="Arial"/>
          <w:sz w:val="24"/>
          <w:szCs w:val="24"/>
          <w:lang w:val="en-US"/>
        </w:rPr>
        <w:t>diagnosis of CAP</w:t>
      </w:r>
      <w:r w:rsidR="00473849">
        <w:rPr>
          <w:rFonts w:ascii="Arial" w:eastAsia="Calibri" w:hAnsi="Arial" w:cs="Arial"/>
          <w:sz w:val="24"/>
          <w:szCs w:val="24"/>
          <w:lang w:val="en-US"/>
        </w:rPr>
        <w:t xml:space="preserve"> to their income, as the sole criterion for inclusion, by the emergence of adults in the Hospital city</w:t>
      </w:r>
      <w:r w:rsidR="005C4213" w:rsidRPr="0048398B">
        <w:rPr>
          <w:rFonts w:ascii="Arial" w:eastAsia="Calibri" w:hAnsi="Arial" w:cs="Arial"/>
          <w:sz w:val="24"/>
          <w:szCs w:val="24"/>
          <w:lang w:val="en-US"/>
        </w:rPr>
        <w:t xml:space="preserve"> </w:t>
      </w:r>
      <w:r w:rsidR="00473849">
        <w:rPr>
          <w:rFonts w:ascii="Arial" w:eastAsia="Calibri" w:hAnsi="Arial" w:cs="Arial"/>
          <w:sz w:val="24"/>
          <w:szCs w:val="24"/>
          <w:lang w:val="en-US"/>
        </w:rPr>
        <w:t>“D</w:t>
      </w:r>
      <w:r w:rsidR="005C4213" w:rsidRPr="0048398B">
        <w:rPr>
          <w:rFonts w:ascii="Arial" w:eastAsia="Calibri" w:hAnsi="Arial" w:cs="Arial"/>
          <w:sz w:val="24"/>
          <w:szCs w:val="24"/>
          <w:lang w:val="en-US"/>
        </w:rPr>
        <w:t>r.</w:t>
      </w:r>
      <w:r w:rsidR="00473849">
        <w:rPr>
          <w:rFonts w:ascii="Arial" w:eastAsia="Calibri" w:hAnsi="Arial" w:cs="Arial"/>
          <w:sz w:val="24"/>
          <w:szCs w:val="24"/>
          <w:lang w:val="en-US"/>
        </w:rPr>
        <w:t xml:space="preserve"> </w:t>
      </w:r>
      <w:r w:rsidR="005C4213" w:rsidRPr="0048398B">
        <w:rPr>
          <w:rFonts w:ascii="Arial" w:eastAsia="Calibri" w:hAnsi="Arial" w:cs="Arial"/>
          <w:sz w:val="24"/>
          <w:szCs w:val="24"/>
          <w:lang w:val="en-US"/>
        </w:rPr>
        <w:t>Enrique Tejera”</w:t>
      </w:r>
      <w:r w:rsidR="00A8736B">
        <w:rPr>
          <w:rFonts w:ascii="Arial" w:eastAsia="Calibri" w:hAnsi="Arial" w:cs="Arial"/>
          <w:sz w:val="24"/>
          <w:szCs w:val="24"/>
          <w:lang w:val="en-US"/>
        </w:rPr>
        <w:t xml:space="preserve"> for the preset period</w:t>
      </w:r>
      <w:r w:rsidR="005C4213" w:rsidRPr="0048398B">
        <w:rPr>
          <w:rFonts w:ascii="Arial" w:eastAsia="Calibri" w:hAnsi="Arial" w:cs="Arial"/>
          <w:sz w:val="24"/>
          <w:szCs w:val="24"/>
          <w:lang w:val="en-US"/>
        </w:rPr>
        <w:t xml:space="preserve">. </w:t>
      </w:r>
      <w:r w:rsidR="005C4213" w:rsidRPr="0048398B">
        <w:rPr>
          <w:rFonts w:ascii="Arial" w:eastAsia="Calibri" w:hAnsi="Arial" w:cs="Arial"/>
          <w:b/>
          <w:sz w:val="24"/>
          <w:szCs w:val="24"/>
          <w:lang w:val="en-US"/>
        </w:rPr>
        <w:t xml:space="preserve">Results: </w:t>
      </w:r>
      <w:r w:rsidR="00A8736B" w:rsidRPr="00A8736B">
        <w:rPr>
          <w:rFonts w:ascii="Arial" w:eastAsia="Calibri" w:hAnsi="Arial" w:cs="Arial"/>
          <w:sz w:val="24"/>
          <w:szCs w:val="24"/>
          <w:lang w:val="en-US"/>
        </w:rPr>
        <w:t>Aver</w:t>
      </w:r>
      <w:r w:rsidR="00A8736B">
        <w:rPr>
          <w:rFonts w:ascii="Arial" w:eastAsia="Calibri" w:hAnsi="Arial" w:cs="Arial"/>
          <w:sz w:val="24"/>
          <w:szCs w:val="24"/>
          <w:lang w:val="en-US"/>
        </w:rPr>
        <w:t xml:space="preserve">age age </w:t>
      </w:r>
      <w:r w:rsidR="00D5523A">
        <w:rPr>
          <w:rFonts w:ascii="Arial" w:eastAsia="Calibri" w:hAnsi="Arial" w:cs="Arial"/>
          <w:sz w:val="24"/>
          <w:szCs w:val="24"/>
          <w:lang w:val="en-US"/>
        </w:rPr>
        <w:t>59.</w:t>
      </w:r>
      <w:r w:rsidR="005C4213" w:rsidRPr="0048398B">
        <w:rPr>
          <w:rFonts w:ascii="Arial" w:eastAsia="Calibri" w:hAnsi="Arial" w:cs="Arial"/>
          <w:sz w:val="24"/>
          <w:szCs w:val="24"/>
          <w:lang w:val="en-US"/>
        </w:rPr>
        <w:t>8</w:t>
      </w:r>
      <w:r w:rsidR="00A8736B">
        <w:rPr>
          <w:rFonts w:ascii="Arial" w:eastAsia="Calibri" w:hAnsi="Arial" w:cs="Arial"/>
          <w:sz w:val="24"/>
          <w:szCs w:val="24"/>
          <w:lang w:val="en-US"/>
        </w:rPr>
        <w:t xml:space="preserve"> years,</w:t>
      </w:r>
      <w:r w:rsidR="005C4213" w:rsidRPr="0048398B">
        <w:rPr>
          <w:rFonts w:ascii="Arial" w:eastAsia="Calibri" w:hAnsi="Arial" w:cs="Arial"/>
          <w:sz w:val="24"/>
          <w:szCs w:val="24"/>
          <w:lang w:val="en-US"/>
        </w:rPr>
        <w:t xml:space="preserve"> m</w:t>
      </w:r>
      <w:r w:rsidR="00A8736B">
        <w:rPr>
          <w:rFonts w:ascii="Arial" w:eastAsia="Calibri" w:hAnsi="Arial" w:cs="Arial"/>
          <w:sz w:val="24"/>
          <w:szCs w:val="24"/>
          <w:lang w:val="en-US"/>
        </w:rPr>
        <w:t>inimum</w:t>
      </w:r>
      <w:r w:rsidR="005C4213" w:rsidRPr="0048398B">
        <w:rPr>
          <w:rFonts w:ascii="Arial" w:eastAsia="Calibri" w:hAnsi="Arial" w:cs="Arial"/>
          <w:sz w:val="24"/>
          <w:szCs w:val="24"/>
          <w:lang w:val="en-US"/>
        </w:rPr>
        <w:t xml:space="preserve"> </w:t>
      </w:r>
      <w:r w:rsidR="00A8736B">
        <w:rPr>
          <w:rFonts w:ascii="Arial" w:eastAsia="Calibri" w:hAnsi="Arial" w:cs="Arial"/>
          <w:sz w:val="24"/>
          <w:szCs w:val="24"/>
          <w:lang w:val="en-US"/>
        </w:rPr>
        <w:t>of</w:t>
      </w:r>
      <w:r w:rsidR="005C4213" w:rsidRPr="0048398B">
        <w:rPr>
          <w:rFonts w:ascii="Arial" w:eastAsia="Calibri" w:hAnsi="Arial" w:cs="Arial"/>
          <w:sz w:val="24"/>
          <w:szCs w:val="24"/>
          <w:lang w:val="en-US"/>
        </w:rPr>
        <w:t xml:space="preserve"> 20 </w:t>
      </w:r>
      <w:r w:rsidR="00A8736B">
        <w:rPr>
          <w:rFonts w:ascii="Arial" w:eastAsia="Calibri" w:hAnsi="Arial" w:cs="Arial"/>
          <w:sz w:val="24"/>
          <w:szCs w:val="24"/>
          <w:lang w:val="en-US"/>
        </w:rPr>
        <w:t>and ma</w:t>
      </w:r>
      <w:r w:rsidR="005C4213" w:rsidRPr="0048398B">
        <w:rPr>
          <w:rFonts w:ascii="Arial" w:eastAsia="Calibri" w:hAnsi="Arial" w:cs="Arial"/>
          <w:sz w:val="24"/>
          <w:szCs w:val="24"/>
          <w:lang w:val="en-US"/>
        </w:rPr>
        <w:t>xim</w:t>
      </w:r>
      <w:r w:rsidR="00A8736B">
        <w:rPr>
          <w:rFonts w:ascii="Arial" w:eastAsia="Calibri" w:hAnsi="Arial" w:cs="Arial"/>
          <w:sz w:val="24"/>
          <w:szCs w:val="24"/>
          <w:lang w:val="en-US"/>
        </w:rPr>
        <w:t>um</w:t>
      </w:r>
      <w:r w:rsidR="005C4213" w:rsidRPr="0048398B">
        <w:rPr>
          <w:rFonts w:ascii="Arial" w:eastAsia="Calibri" w:hAnsi="Arial" w:cs="Arial"/>
          <w:sz w:val="24"/>
          <w:szCs w:val="24"/>
          <w:lang w:val="en-US"/>
        </w:rPr>
        <w:t xml:space="preserve"> </w:t>
      </w:r>
      <w:r w:rsidR="00A8736B">
        <w:rPr>
          <w:rFonts w:ascii="Arial" w:eastAsia="Calibri" w:hAnsi="Arial" w:cs="Arial"/>
          <w:sz w:val="24"/>
          <w:szCs w:val="24"/>
          <w:lang w:val="en-US"/>
        </w:rPr>
        <w:t>of</w:t>
      </w:r>
      <w:r w:rsidR="005C4213" w:rsidRPr="0048398B">
        <w:rPr>
          <w:rFonts w:ascii="Arial" w:eastAsia="Calibri" w:hAnsi="Arial" w:cs="Arial"/>
          <w:sz w:val="24"/>
          <w:szCs w:val="24"/>
          <w:lang w:val="en-US"/>
        </w:rPr>
        <w:t xml:space="preserve"> 94;</w:t>
      </w:r>
      <w:r w:rsidR="00D5523A">
        <w:rPr>
          <w:rFonts w:ascii="Arial" w:eastAsia="Calibri" w:hAnsi="Arial" w:cs="Arial"/>
          <w:sz w:val="24"/>
          <w:szCs w:val="24"/>
          <w:lang w:val="en-US"/>
        </w:rPr>
        <w:t xml:space="preserve"> with 58.</w:t>
      </w:r>
      <w:r w:rsidR="00A8736B">
        <w:rPr>
          <w:rFonts w:ascii="Arial" w:eastAsia="Calibri" w:hAnsi="Arial" w:cs="Arial"/>
          <w:sz w:val="24"/>
          <w:szCs w:val="24"/>
          <w:lang w:val="en-US"/>
        </w:rPr>
        <w:t xml:space="preserve">9% male; the most common comorbidities were heart diseases with </w:t>
      </w:r>
      <w:r w:rsidR="00D5523A" w:rsidRPr="009E3CE8">
        <w:rPr>
          <w:rFonts w:ascii="Arial" w:eastAsia="Calibri" w:hAnsi="Arial" w:cs="Arial"/>
          <w:sz w:val="24"/>
          <w:szCs w:val="24"/>
          <w:lang w:val="en-US"/>
        </w:rPr>
        <w:t>34.</w:t>
      </w:r>
      <w:r w:rsidR="002F30DF" w:rsidRPr="009E3CE8">
        <w:rPr>
          <w:rFonts w:ascii="Arial" w:eastAsia="Calibri" w:hAnsi="Arial" w:cs="Arial"/>
          <w:sz w:val="24"/>
          <w:szCs w:val="24"/>
          <w:lang w:val="en-US"/>
        </w:rPr>
        <w:t xml:space="preserve">7% </w:t>
      </w:r>
      <w:r w:rsidR="00A8736B">
        <w:rPr>
          <w:rFonts w:ascii="Arial" w:eastAsia="Calibri" w:hAnsi="Arial" w:cs="Arial"/>
          <w:sz w:val="24"/>
          <w:szCs w:val="24"/>
          <w:lang w:val="en-US"/>
        </w:rPr>
        <w:t xml:space="preserve">predominating heart failure followed by </w:t>
      </w:r>
      <w:r w:rsidR="00C41B16">
        <w:rPr>
          <w:rFonts w:ascii="Arial" w:eastAsia="Calibri" w:hAnsi="Arial" w:cs="Arial"/>
          <w:sz w:val="24"/>
          <w:szCs w:val="24"/>
          <w:lang w:val="en-US"/>
        </w:rPr>
        <w:t>hypertensive arterial disease with</w:t>
      </w:r>
      <w:r w:rsidR="005C4213" w:rsidRPr="0048398B">
        <w:rPr>
          <w:rFonts w:ascii="Arial" w:eastAsia="Calibri" w:hAnsi="Arial" w:cs="Arial"/>
          <w:sz w:val="24"/>
          <w:szCs w:val="24"/>
          <w:lang w:val="en-US"/>
        </w:rPr>
        <w:t xml:space="preserve"> </w:t>
      </w:r>
      <w:r w:rsidR="002F30DF">
        <w:rPr>
          <w:rFonts w:ascii="Arial" w:eastAsia="Calibri" w:hAnsi="Arial" w:cs="Arial"/>
          <w:sz w:val="24"/>
          <w:szCs w:val="24"/>
          <w:lang w:val="en-US"/>
        </w:rPr>
        <w:t xml:space="preserve">same value </w:t>
      </w:r>
      <w:r w:rsidR="00D5523A">
        <w:rPr>
          <w:rFonts w:ascii="Arial" w:eastAsia="Calibri" w:hAnsi="Arial" w:cs="Arial"/>
          <w:sz w:val="24"/>
          <w:szCs w:val="24"/>
          <w:lang w:val="en-US"/>
        </w:rPr>
        <w:t>and chronic kidney disease 27.</w:t>
      </w:r>
      <w:r w:rsidR="00C41B16">
        <w:rPr>
          <w:rFonts w:ascii="Arial" w:eastAsia="Calibri" w:hAnsi="Arial" w:cs="Arial"/>
          <w:sz w:val="24"/>
          <w:szCs w:val="24"/>
          <w:lang w:val="en-US"/>
        </w:rPr>
        <w:t xml:space="preserve">4%, </w:t>
      </w:r>
      <w:r w:rsidR="00D5523A">
        <w:rPr>
          <w:rFonts w:ascii="Arial" w:eastAsia="Calibri" w:hAnsi="Arial" w:cs="Arial"/>
          <w:sz w:val="24"/>
          <w:szCs w:val="24"/>
          <w:lang w:val="en-US"/>
        </w:rPr>
        <w:t>24.</w:t>
      </w:r>
      <w:r w:rsidR="005C4213" w:rsidRPr="0048398B">
        <w:rPr>
          <w:rFonts w:ascii="Arial" w:eastAsia="Calibri" w:hAnsi="Arial" w:cs="Arial"/>
          <w:sz w:val="24"/>
          <w:szCs w:val="24"/>
          <w:lang w:val="en-US"/>
        </w:rPr>
        <w:t xml:space="preserve">2% </w:t>
      </w:r>
      <w:r w:rsidR="00C41B16">
        <w:rPr>
          <w:rFonts w:ascii="Arial" w:eastAsia="Calibri" w:hAnsi="Arial" w:cs="Arial"/>
          <w:sz w:val="24"/>
          <w:szCs w:val="24"/>
          <w:lang w:val="en-US"/>
        </w:rPr>
        <w:t>had an associated infection; most widely used antibiotic was levofloxacin with</w:t>
      </w:r>
      <w:r w:rsidR="00D5523A">
        <w:rPr>
          <w:rFonts w:ascii="Arial" w:hAnsi="Arial" w:cs="Arial"/>
          <w:sz w:val="24"/>
          <w:szCs w:val="24"/>
          <w:lang w:val="en-US"/>
        </w:rPr>
        <w:t xml:space="preserve"> 57.</w:t>
      </w:r>
      <w:r w:rsidR="005C4213" w:rsidRPr="0048398B">
        <w:rPr>
          <w:rFonts w:ascii="Arial" w:hAnsi="Arial" w:cs="Arial"/>
          <w:sz w:val="24"/>
          <w:szCs w:val="24"/>
          <w:lang w:val="en-US"/>
        </w:rPr>
        <w:t>9%</w:t>
      </w:r>
      <w:r w:rsidR="00C41B16">
        <w:rPr>
          <w:rFonts w:ascii="Arial" w:hAnsi="Arial" w:cs="Arial"/>
          <w:sz w:val="24"/>
          <w:szCs w:val="24"/>
          <w:lang w:val="en-US"/>
        </w:rPr>
        <w:t xml:space="preserve"> and the reason for discharge was </w:t>
      </w:r>
      <w:r w:rsidR="005C4213" w:rsidRPr="0048398B">
        <w:rPr>
          <w:rFonts w:ascii="Arial" w:hAnsi="Arial" w:cs="Arial"/>
          <w:sz w:val="24"/>
          <w:szCs w:val="24"/>
          <w:lang w:val="en-US"/>
        </w:rPr>
        <w:t xml:space="preserve">60% </w:t>
      </w:r>
      <w:r w:rsidR="00C41B16">
        <w:rPr>
          <w:rFonts w:ascii="Arial" w:hAnsi="Arial" w:cs="Arial"/>
          <w:sz w:val="24"/>
          <w:szCs w:val="24"/>
          <w:lang w:val="en-US"/>
        </w:rPr>
        <w:t>for improvement and</w:t>
      </w:r>
      <w:r w:rsidR="005C4213" w:rsidRPr="0048398B">
        <w:rPr>
          <w:rFonts w:ascii="Arial" w:hAnsi="Arial" w:cs="Arial"/>
          <w:sz w:val="24"/>
          <w:szCs w:val="24"/>
          <w:lang w:val="en-US"/>
        </w:rPr>
        <w:t xml:space="preserve"> 40</w:t>
      </w:r>
      <w:r w:rsidR="005C4213" w:rsidRPr="00D5523A">
        <w:rPr>
          <w:rFonts w:ascii="Arial" w:hAnsi="Arial" w:cs="Arial"/>
          <w:sz w:val="24"/>
          <w:szCs w:val="24"/>
          <w:lang w:val="en-US"/>
        </w:rPr>
        <w:t xml:space="preserve">% </w:t>
      </w:r>
      <w:r w:rsidR="00C41B16" w:rsidRPr="00D5523A">
        <w:rPr>
          <w:rFonts w:ascii="Arial" w:hAnsi="Arial" w:cs="Arial"/>
          <w:sz w:val="24"/>
          <w:szCs w:val="24"/>
          <w:lang w:val="en-US"/>
        </w:rPr>
        <w:t>by death, and had a higher rate in the group with high CURB65 score</w:t>
      </w:r>
      <w:r w:rsidR="005C4213" w:rsidRPr="00D5523A">
        <w:rPr>
          <w:rFonts w:ascii="Arial" w:hAnsi="Arial" w:cs="Arial"/>
          <w:sz w:val="24"/>
          <w:szCs w:val="24"/>
          <w:lang w:val="en-US"/>
        </w:rPr>
        <w:t>.</w:t>
      </w:r>
      <w:r w:rsidR="00537E56" w:rsidRPr="00D5523A">
        <w:rPr>
          <w:rFonts w:ascii="Arial" w:hAnsi="Arial" w:cs="Arial"/>
          <w:sz w:val="24"/>
          <w:szCs w:val="24"/>
          <w:lang w:val="en-US"/>
        </w:rPr>
        <w:t xml:space="preserve"> To disaggregate CURB65 index </w:t>
      </w:r>
      <w:r w:rsidR="00D5523A">
        <w:rPr>
          <w:rFonts w:ascii="Arial" w:hAnsi="Arial" w:cs="Arial"/>
          <w:sz w:val="24"/>
          <w:szCs w:val="24"/>
          <w:lang w:val="en-US"/>
        </w:rPr>
        <w:t>Urea &gt;42mg/dl was present in 56.</w:t>
      </w:r>
      <w:r w:rsidR="00D5523A" w:rsidRPr="00D5523A">
        <w:rPr>
          <w:rFonts w:ascii="Arial" w:hAnsi="Arial" w:cs="Arial"/>
          <w:sz w:val="24"/>
          <w:szCs w:val="24"/>
          <w:lang w:val="en-US"/>
        </w:rPr>
        <w:t>8% represente</w:t>
      </w:r>
      <w:r w:rsidR="00D5523A">
        <w:rPr>
          <w:rFonts w:ascii="Arial" w:hAnsi="Arial" w:cs="Arial"/>
          <w:sz w:val="24"/>
          <w:szCs w:val="24"/>
          <w:lang w:val="en-US"/>
        </w:rPr>
        <w:t>d</w:t>
      </w:r>
      <w:r w:rsidR="00D5523A" w:rsidRPr="00D5523A">
        <w:rPr>
          <w:rFonts w:ascii="Arial" w:hAnsi="Arial" w:cs="Arial"/>
          <w:sz w:val="24"/>
          <w:szCs w:val="24"/>
          <w:lang w:val="en-US"/>
        </w:rPr>
        <w:t xml:space="preserve"> an increased risk of death in 5 time. </w:t>
      </w:r>
      <w:r w:rsidR="005C4213" w:rsidRPr="00D5523A">
        <w:rPr>
          <w:rFonts w:ascii="Arial" w:hAnsi="Arial" w:cs="Arial"/>
          <w:b/>
          <w:sz w:val="24"/>
          <w:szCs w:val="24"/>
          <w:lang w:val="en-US"/>
        </w:rPr>
        <w:t>Conclusi</w:t>
      </w:r>
      <w:r w:rsidR="00C41B16" w:rsidRPr="00D5523A">
        <w:rPr>
          <w:rFonts w:ascii="Arial" w:hAnsi="Arial" w:cs="Arial"/>
          <w:b/>
          <w:sz w:val="24"/>
          <w:szCs w:val="24"/>
          <w:lang w:val="en-US"/>
        </w:rPr>
        <w:t>o</w:t>
      </w:r>
      <w:r w:rsidR="005C4213" w:rsidRPr="00D5523A">
        <w:rPr>
          <w:rFonts w:ascii="Arial" w:hAnsi="Arial" w:cs="Arial"/>
          <w:b/>
          <w:sz w:val="24"/>
          <w:szCs w:val="24"/>
          <w:lang w:val="en-US"/>
        </w:rPr>
        <w:t>n:</w:t>
      </w:r>
      <w:r w:rsidR="005C4213" w:rsidRPr="00D5523A">
        <w:rPr>
          <w:rFonts w:ascii="Arial" w:hAnsi="Arial" w:cs="Arial"/>
          <w:sz w:val="24"/>
          <w:szCs w:val="24"/>
          <w:lang w:val="en-US"/>
        </w:rPr>
        <w:t xml:space="preserve"> </w:t>
      </w:r>
      <w:r w:rsidR="00C41B16" w:rsidRPr="00D5523A">
        <w:rPr>
          <w:rFonts w:ascii="Arial" w:hAnsi="Arial" w:cs="Arial"/>
          <w:sz w:val="24"/>
          <w:szCs w:val="24"/>
          <w:lang w:val="en-US"/>
        </w:rPr>
        <w:t>Age, comorbidities</w:t>
      </w:r>
      <w:r w:rsidR="00D3411B">
        <w:rPr>
          <w:rFonts w:ascii="Arial" w:hAnsi="Arial" w:cs="Arial"/>
          <w:sz w:val="24"/>
          <w:szCs w:val="24"/>
          <w:lang w:val="en-US"/>
        </w:rPr>
        <w:t>, elevated urea</w:t>
      </w:r>
      <w:r w:rsidR="00C41B16" w:rsidRPr="00D5523A">
        <w:rPr>
          <w:rFonts w:ascii="Arial" w:hAnsi="Arial" w:cs="Arial"/>
          <w:sz w:val="24"/>
          <w:szCs w:val="24"/>
          <w:lang w:val="en-US"/>
        </w:rPr>
        <w:t xml:space="preserve"> and a high CURB65 score are presented as a predictor of mortality in patients with CAP.</w:t>
      </w:r>
      <w:r w:rsidR="005C4213" w:rsidRPr="00D5523A">
        <w:rPr>
          <w:rFonts w:ascii="Arial" w:hAnsi="Arial" w:cs="Arial"/>
          <w:sz w:val="24"/>
          <w:szCs w:val="24"/>
          <w:lang w:val="en-US"/>
        </w:rPr>
        <w:t xml:space="preserve"> </w:t>
      </w:r>
    </w:p>
    <w:p w:rsidR="005C4213" w:rsidRPr="009E3CE8" w:rsidRDefault="009F3CE8" w:rsidP="005C4213">
      <w:pPr>
        <w:tabs>
          <w:tab w:val="left" w:pos="0"/>
        </w:tabs>
        <w:spacing w:line="240" w:lineRule="auto"/>
        <w:jc w:val="center"/>
        <w:rPr>
          <w:rFonts w:ascii="Arial" w:hAnsi="Arial" w:cs="Arial"/>
          <w:b/>
          <w:sz w:val="24"/>
          <w:lang w:val="en-US"/>
        </w:rPr>
        <w:sectPr w:rsidR="005C4213" w:rsidRPr="009E3CE8" w:rsidSect="00857C3F">
          <w:pgSz w:w="12240" w:h="15840"/>
          <w:pgMar w:top="2268" w:right="1701" w:bottom="1701" w:left="2268" w:header="708" w:footer="708" w:gutter="0"/>
          <w:pgNumType w:fmt="lowerRoman"/>
          <w:cols w:space="708"/>
          <w:docGrid w:linePitch="360"/>
        </w:sectPr>
      </w:pPr>
      <w:r>
        <w:rPr>
          <w:rFonts w:ascii="Arial" w:hAnsi="Arial" w:cs="Arial"/>
          <w:b/>
          <w:sz w:val="24"/>
          <w:szCs w:val="24"/>
          <w:lang w:val="en-US"/>
        </w:rPr>
        <w:t>Keywords</w:t>
      </w:r>
      <w:r w:rsidR="005C4213" w:rsidRPr="0048398B">
        <w:rPr>
          <w:rFonts w:ascii="Arial" w:hAnsi="Arial" w:cs="Arial"/>
          <w:b/>
          <w:sz w:val="24"/>
          <w:szCs w:val="24"/>
          <w:lang w:val="en-US"/>
        </w:rPr>
        <w:t>:</w:t>
      </w:r>
      <w:r w:rsidR="005C4213" w:rsidRPr="0048398B">
        <w:rPr>
          <w:rFonts w:ascii="Arial" w:hAnsi="Arial" w:cs="Arial"/>
          <w:sz w:val="24"/>
          <w:szCs w:val="24"/>
          <w:lang w:val="en-US"/>
        </w:rPr>
        <w:t xml:space="preserve"> </w:t>
      </w:r>
      <w:r w:rsidR="00EE2BCB">
        <w:rPr>
          <w:rFonts w:ascii="Arial" w:hAnsi="Arial" w:cs="Arial"/>
          <w:sz w:val="24"/>
          <w:szCs w:val="24"/>
          <w:lang w:val="en-US"/>
        </w:rPr>
        <w:t>Community-acquired pneumonia</w:t>
      </w:r>
      <w:r w:rsidR="005C4213" w:rsidRPr="0048398B">
        <w:rPr>
          <w:rFonts w:ascii="Arial" w:hAnsi="Arial" w:cs="Arial"/>
          <w:sz w:val="24"/>
          <w:szCs w:val="24"/>
          <w:lang w:val="en-US"/>
        </w:rPr>
        <w:t xml:space="preserve">, </w:t>
      </w:r>
      <w:r w:rsidR="00EE2BCB">
        <w:rPr>
          <w:rFonts w:ascii="Arial" w:hAnsi="Arial" w:cs="Arial"/>
          <w:sz w:val="24"/>
          <w:szCs w:val="24"/>
          <w:lang w:val="en-US"/>
        </w:rPr>
        <w:t>CURB65 index</w:t>
      </w:r>
      <w:r w:rsidR="005C4213" w:rsidRPr="0048398B">
        <w:rPr>
          <w:rFonts w:ascii="Arial" w:hAnsi="Arial" w:cs="Arial"/>
          <w:sz w:val="24"/>
          <w:szCs w:val="24"/>
          <w:lang w:val="en-US"/>
        </w:rPr>
        <w:t>, Mortali</w:t>
      </w:r>
      <w:r w:rsidR="00EE2BCB">
        <w:rPr>
          <w:rFonts w:ascii="Arial" w:hAnsi="Arial" w:cs="Arial"/>
          <w:sz w:val="24"/>
          <w:szCs w:val="24"/>
          <w:lang w:val="en-US"/>
        </w:rPr>
        <w:t>ty</w:t>
      </w:r>
      <w:r w:rsidR="005C4213" w:rsidRPr="0048398B">
        <w:rPr>
          <w:rFonts w:ascii="Arial" w:hAnsi="Arial" w:cs="Arial"/>
          <w:sz w:val="24"/>
          <w:szCs w:val="24"/>
          <w:lang w:val="en-US"/>
        </w:rPr>
        <w:t>.</w:t>
      </w:r>
    </w:p>
    <w:p w:rsidR="00C51751" w:rsidRPr="00BC0EF4" w:rsidRDefault="00435056" w:rsidP="00D3411B">
      <w:pPr>
        <w:spacing w:line="360" w:lineRule="auto"/>
        <w:jc w:val="center"/>
        <w:rPr>
          <w:rFonts w:ascii="Arial" w:hAnsi="Arial" w:cs="Arial"/>
          <w:b/>
          <w:sz w:val="24"/>
          <w:szCs w:val="24"/>
        </w:rPr>
      </w:pPr>
      <w:r w:rsidRPr="00BC0EF4">
        <w:rPr>
          <w:rFonts w:ascii="Arial" w:hAnsi="Arial" w:cs="Arial"/>
          <w:b/>
          <w:sz w:val="24"/>
          <w:szCs w:val="24"/>
        </w:rPr>
        <w:lastRenderedPageBreak/>
        <w:t>INTRODUCCIÓN</w:t>
      </w:r>
    </w:p>
    <w:p w:rsidR="004F4459" w:rsidRDefault="001A4FDC" w:rsidP="00D3411B">
      <w:pPr>
        <w:spacing w:line="360" w:lineRule="auto"/>
        <w:jc w:val="both"/>
        <w:rPr>
          <w:rFonts w:ascii="Arial" w:hAnsi="Arial" w:cs="Arial"/>
          <w:sz w:val="24"/>
          <w:szCs w:val="24"/>
        </w:rPr>
      </w:pPr>
      <w:r w:rsidRPr="00BC0EF4">
        <w:rPr>
          <w:rFonts w:ascii="Arial" w:hAnsi="Arial" w:cs="Arial"/>
          <w:sz w:val="24"/>
          <w:szCs w:val="24"/>
        </w:rPr>
        <w:t xml:space="preserve">     </w:t>
      </w:r>
      <w:r w:rsidR="00435056" w:rsidRPr="00BC0EF4">
        <w:rPr>
          <w:rFonts w:ascii="Arial" w:hAnsi="Arial" w:cs="Arial"/>
          <w:sz w:val="24"/>
          <w:szCs w:val="24"/>
        </w:rPr>
        <w:t xml:space="preserve">A pesar de </w:t>
      </w:r>
      <w:r w:rsidR="00447A2C" w:rsidRPr="00BC0EF4">
        <w:rPr>
          <w:rFonts w:ascii="Arial" w:hAnsi="Arial" w:cs="Arial"/>
          <w:sz w:val="24"/>
          <w:szCs w:val="24"/>
        </w:rPr>
        <w:t>los avances médicos</w:t>
      </w:r>
      <w:r w:rsidR="00435056" w:rsidRPr="00BC0EF4">
        <w:rPr>
          <w:rFonts w:ascii="Arial" w:hAnsi="Arial" w:cs="Arial"/>
          <w:sz w:val="24"/>
          <w:szCs w:val="24"/>
        </w:rPr>
        <w:t xml:space="preserve"> la neumonía </w:t>
      </w:r>
      <w:r w:rsidR="00995B58" w:rsidRPr="00BC0EF4">
        <w:rPr>
          <w:rFonts w:ascii="Arial" w:hAnsi="Arial" w:cs="Arial"/>
          <w:sz w:val="24"/>
          <w:szCs w:val="24"/>
        </w:rPr>
        <w:t>adquirida en la comunidad</w:t>
      </w:r>
      <w:r w:rsidR="00275F4D" w:rsidRPr="00BC0EF4">
        <w:rPr>
          <w:rFonts w:ascii="Arial" w:hAnsi="Arial" w:cs="Arial"/>
          <w:sz w:val="24"/>
          <w:szCs w:val="24"/>
        </w:rPr>
        <w:t xml:space="preserve"> (NAC)</w:t>
      </w:r>
      <w:r w:rsidR="00995B58" w:rsidRPr="00BC0EF4">
        <w:rPr>
          <w:rFonts w:ascii="Arial" w:hAnsi="Arial" w:cs="Arial"/>
          <w:sz w:val="24"/>
          <w:szCs w:val="24"/>
        </w:rPr>
        <w:t xml:space="preserve"> </w:t>
      </w:r>
      <w:r w:rsidR="00447A2C" w:rsidRPr="00BC0EF4">
        <w:rPr>
          <w:rFonts w:ascii="Arial" w:hAnsi="Arial" w:cs="Arial"/>
          <w:sz w:val="24"/>
          <w:szCs w:val="24"/>
        </w:rPr>
        <w:t xml:space="preserve">es </w:t>
      </w:r>
      <w:r w:rsidR="00435056" w:rsidRPr="00BC0EF4">
        <w:rPr>
          <w:rFonts w:ascii="Arial" w:hAnsi="Arial" w:cs="Arial"/>
          <w:sz w:val="24"/>
          <w:szCs w:val="24"/>
        </w:rPr>
        <w:t xml:space="preserve">una enfermedad con </w:t>
      </w:r>
      <w:r w:rsidR="00447A2C" w:rsidRPr="00BC0EF4">
        <w:rPr>
          <w:rFonts w:ascii="Arial" w:hAnsi="Arial" w:cs="Arial"/>
          <w:sz w:val="24"/>
          <w:szCs w:val="24"/>
        </w:rPr>
        <w:t>alta</w:t>
      </w:r>
      <w:r w:rsidR="00435056" w:rsidRPr="00BC0EF4">
        <w:rPr>
          <w:rFonts w:ascii="Arial" w:hAnsi="Arial" w:cs="Arial"/>
          <w:sz w:val="24"/>
          <w:szCs w:val="24"/>
        </w:rPr>
        <w:t xml:space="preserve"> morbi</w:t>
      </w:r>
      <w:r w:rsidR="00447A2C" w:rsidRPr="00BC0EF4">
        <w:rPr>
          <w:rFonts w:ascii="Arial" w:hAnsi="Arial" w:cs="Arial"/>
          <w:sz w:val="24"/>
          <w:szCs w:val="24"/>
        </w:rPr>
        <w:t>morta</w:t>
      </w:r>
      <w:r w:rsidR="00435056" w:rsidRPr="00BC0EF4">
        <w:rPr>
          <w:rFonts w:ascii="Arial" w:hAnsi="Arial" w:cs="Arial"/>
          <w:sz w:val="24"/>
          <w:szCs w:val="24"/>
        </w:rPr>
        <w:t>lidad en la población</w:t>
      </w:r>
      <w:r w:rsidR="00447A2C" w:rsidRPr="00BC0EF4">
        <w:rPr>
          <w:rFonts w:ascii="Arial" w:hAnsi="Arial" w:cs="Arial"/>
          <w:sz w:val="24"/>
          <w:szCs w:val="24"/>
          <w:vertAlign w:val="superscript"/>
        </w:rPr>
        <w:t>1</w:t>
      </w:r>
      <w:r w:rsidR="004D54BC" w:rsidRPr="00BC0EF4">
        <w:rPr>
          <w:rFonts w:ascii="Arial" w:hAnsi="Arial" w:cs="Arial"/>
          <w:sz w:val="24"/>
          <w:szCs w:val="24"/>
          <w:vertAlign w:val="superscript"/>
        </w:rPr>
        <w:t>,</w:t>
      </w:r>
      <w:r w:rsidR="0017006B" w:rsidRPr="00BC0EF4">
        <w:rPr>
          <w:rFonts w:ascii="Arial" w:hAnsi="Arial" w:cs="Arial"/>
          <w:sz w:val="24"/>
          <w:szCs w:val="24"/>
          <w:vertAlign w:val="superscript"/>
        </w:rPr>
        <w:t>2</w:t>
      </w:r>
      <w:r w:rsidR="00435056" w:rsidRPr="00BC0EF4">
        <w:rPr>
          <w:rFonts w:ascii="Arial" w:hAnsi="Arial" w:cs="Arial"/>
          <w:sz w:val="24"/>
          <w:szCs w:val="24"/>
        </w:rPr>
        <w:t>,</w:t>
      </w:r>
      <w:r w:rsidR="002F2CB7" w:rsidRPr="00BC0EF4">
        <w:rPr>
          <w:rFonts w:ascii="Arial" w:hAnsi="Arial" w:cs="Arial"/>
          <w:sz w:val="24"/>
          <w:szCs w:val="24"/>
        </w:rPr>
        <w:t xml:space="preserve"> </w:t>
      </w:r>
      <w:r w:rsidR="00840BFA" w:rsidRPr="00BC0EF4">
        <w:rPr>
          <w:rFonts w:ascii="Arial" w:hAnsi="Arial" w:cs="Arial"/>
          <w:sz w:val="24"/>
          <w:szCs w:val="24"/>
        </w:rPr>
        <w:t>a nivel mundial, según cifras de la OMS</w:t>
      </w:r>
      <w:r w:rsidR="008759D9" w:rsidRPr="00BC0EF4">
        <w:rPr>
          <w:rFonts w:ascii="Arial" w:hAnsi="Arial" w:cs="Arial"/>
          <w:sz w:val="24"/>
          <w:szCs w:val="24"/>
        </w:rPr>
        <w:t xml:space="preserve"> en el Global Burden of Diseases</w:t>
      </w:r>
      <w:r w:rsidR="00840BFA" w:rsidRPr="00BC0EF4">
        <w:rPr>
          <w:rFonts w:ascii="Arial" w:hAnsi="Arial" w:cs="Arial"/>
          <w:sz w:val="24"/>
          <w:szCs w:val="24"/>
        </w:rPr>
        <w:t>, para el año 2012 las infecciones del tracto respiratorio inferior en donde se incluyen las neumonías representaron una de las principales cinco causas de mortalidad con un estimado de 3.1 millones</w:t>
      </w:r>
      <w:r w:rsidR="00840BFA" w:rsidRPr="00BC0EF4">
        <w:rPr>
          <w:rFonts w:ascii="Arial" w:hAnsi="Arial" w:cs="Arial"/>
          <w:sz w:val="24"/>
          <w:szCs w:val="24"/>
          <w:vertAlign w:val="superscript"/>
        </w:rPr>
        <w:t>3</w:t>
      </w:r>
      <w:r w:rsidR="00840BFA" w:rsidRPr="00BC0EF4">
        <w:rPr>
          <w:rFonts w:ascii="Arial" w:hAnsi="Arial" w:cs="Arial"/>
          <w:sz w:val="24"/>
          <w:szCs w:val="24"/>
        </w:rPr>
        <w:t xml:space="preserve">, </w:t>
      </w:r>
      <w:r w:rsidR="008759D9" w:rsidRPr="00BC0EF4">
        <w:rPr>
          <w:rFonts w:ascii="Arial" w:hAnsi="Arial" w:cs="Arial"/>
          <w:sz w:val="24"/>
          <w:szCs w:val="24"/>
        </w:rPr>
        <w:t xml:space="preserve">en Venezuela según cifras del Ministerio del poder popular para la salud, </w:t>
      </w:r>
      <w:r w:rsidR="00952BAE" w:rsidRPr="00BC0EF4">
        <w:rPr>
          <w:rFonts w:ascii="Arial" w:hAnsi="Arial" w:cs="Arial"/>
          <w:sz w:val="24"/>
          <w:szCs w:val="24"/>
        </w:rPr>
        <w:t xml:space="preserve">reporta </w:t>
      </w:r>
      <w:r w:rsidR="002F2CB7" w:rsidRPr="00BC0EF4">
        <w:rPr>
          <w:rFonts w:ascii="Arial" w:hAnsi="Arial" w:cs="Arial"/>
          <w:sz w:val="24"/>
          <w:szCs w:val="24"/>
        </w:rPr>
        <w:t>una tasa de morbilidad</w:t>
      </w:r>
      <w:r w:rsidR="008C7054" w:rsidRPr="00BC0EF4">
        <w:rPr>
          <w:rFonts w:ascii="Arial" w:hAnsi="Arial" w:cs="Arial"/>
          <w:sz w:val="24"/>
          <w:szCs w:val="24"/>
        </w:rPr>
        <w:t xml:space="preserve"> </w:t>
      </w:r>
      <w:r w:rsidR="002F2CB7" w:rsidRPr="00BC0EF4">
        <w:rPr>
          <w:rFonts w:ascii="Arial" w:hAnsi="Arial" w:cs="Arial"/>
          <w:sz w:val="24"/>
          <w:szCs w:val="24"/>
        </w:rPr>
        <w:t>de 374,8 por 100000 habitantes</w:t>
      </w:r>
      <w:r w:rsidR="00840BFA" w:rsidRPr="00BC0EF4">
        <w:rPr>
          <w:rFonts w:ascii="Arial" w:hAnsi="Arial" w:cs="Arial"/>
          <w:sz w:val="24"/>
          <w:szCs w:val="24"/>
          <w:vertAlign w:val="superscript"/>
        </w:rPr>
        <w:t>4</w:t>
      </w:r>
      <w:r w:rsidR="002F2CB7" w:rsidRPr="00BC0EF4">
        <w:rPr>
          <w:rFonts w:ascii="Arial" w:hAnsi="Arial" w:cs="Arial"/>
          <w:sz w:val="24"/>
          <w:szCs w:val="24"/>
        </w:rPr>
        <w:t xml:space="preserve">, y </w:t>
      </w:r>
      <w:r w:rsidR="00840BFA" w:rsidRPr="00BC0EF4">
        <w:rPr>
          <w:rFonts w:ascii="Arial" w:hAnsi="Arial" w:cs="Arial"/>
          <w:sz w:val="24"/>
          <w:szCs w:val="24"/>
        </w:rPr>
        <w:t xml:space="preserve"> representó</w:t>
      </w:r>
      <w:r w:rsidR="00435056" w:rsidRPr="00BC0EF4">
        <w:rPr>
          <w:rFonts w:ascii="Arial" w:hAnsi="Arial" w:cs="Arial"/>
          <w:sz w:val="24"/>
          <w:szCs w:val="24"/>
        </w:rPr>
        <w:t xml:space="preserve"> una de las causas más importantes de mortalidad en Venezuela ocupando el noveno lugar</w:t>
      </w:r>
      <w:r w:rsidR="00496A2A" w:rsidRPr="00BC0EF4">
        <w:rPr>
          <w:rFonts w:ascii="Arial" w:hAnsi="Arial" w:cs="Arial"/>
          <w:sz w:val="24"/>
          <w:szCs w:val="24"/>
        </w:rPr>
        <w:t xml:space="preserve"> con 3768 casos en 2012</w:t>
      </w:r>
      <w:r w:rsidR="003C5F29" w:rsidRPr="00BC0EF4">
        <w:rPr>
          <w:rFonts w:ascii="Arial" w:hAnsi="Arial" w:cs="Arial"/>
          <w:sz w:val="24"/>
          <w:szCs w:val="24"/>
        </w:rPr>
        <w:t xml:space="preserve"> lo que </w:t>
      </w:r>
      <w:r w:rsidR="00840BFA" w:rsidRPr="00BC0EF4">
        <w:rPr>
          <w:rFonts w:ascii="Arial" w:hAnsi="Arial" w:cs="Arial"/>
          <w:sz w:val="24"/>
          <w:szCs w:val="24"/>
        </w:rPr>
        <w:t>equivale a</w:t>
      </w:r>
      <w:r w:rsidR="003C5F29" w:rsidRPr="00BC0EF4">
        <w:rPr>
          <w:rFonts w:ascii="Arial" w:hAnsi="Arial" w:cs="Arial"/>
          <w:sz w:val="24"/>
          <w:szCs w:val="24"/>
        </w:rPr>
        <w:t xml:space="preserve"> un 2.54% del total</w:t>
      </w:r>
      <w:r w:rsidR="00840BFA" w:rsidRPr="00BC0EF4">
        <w:rPr>
          <w:rFonts w:ascii="Arial" w:hAnsi="Arial" w:cs="Arial"/>
          <w:sz w:val="24"/>
          <w:szCs w:val="24"/>
          <w:vertAlign w:val="superscript"/>
        </w:rPr>
        <w:t>5</w:t>
      </w:r>
      <w:r w:rsidR="00EF710D" w:rsidRPr="00BC0EF4">
        <w:rPr>
          <w:rFonts w:ascii="Arial" w:hAnsi="Arial" w:cs="Arial"/>
          <w:sz w:val="24"/>
          <w:szCs w:val="24"/>
        </w:rPr>
        <w:t>.</w:t>
      </w:r>
    </w:p>
    <w:p w:rsidR="00D366EA" w:rsidRDefault="001A4FDC" w:rsidP="00D3411B">
      <w:pPr>
        <w:spacing w:line="360" w:lineRule="auto"/>
        <w:jc w:val="both"/>
        <w:rPr>
          <w:rFonts w:ascii="Arial" w:hAnsi="Arial" w:cs="Arial"/>
          <w:sz w:val="24"/>
          <w:szCs w:val="24"/>
        </w:rPr>
      </w:pPr>
      <w:r w:rsidRPr="00BC0EF4">
        <w:rPr>
          <w:rFonts w:ascii="Arial" w:hAnsi="Arial" w:cs="Arial"/>
          <w:sz w:val="24"/>
          <w:szCs w:val="24"/>
        </w:rPr>
        <w:t xml:space="preserve">     </w:t>
      </w:r>
      <w:r w:rsidR="004F4459" w:rsidRPr="00BC0EF4">
        <w:rPr>
          <w:rFonts w:ascii="Arial" w:hAnsi="Arial" w:cs="Arial"/>
          <w:sz w:val="24"/>
          <w:szCs w:val="24"/>
        </w:rPr>
        <w:t>La NAC es la infección que con mayor fre</w:t>
      </w:r>
      <w:r w:rsidR="004F4459" w:rsidRPr="00BC0EF4">
        <w:rPr>
          <w:rFonts w:ascii="Arial" w:hAnsi="Arial" w:cs="Arial"/>
          <w:sz w:val="24"/>
          <w:szCs w:val="24"/>
        </w:rPr>
        <w:softHyphen/>
        <w:t>cuencia condiciona el ingreso de un paciente en el hospital</w:t>
      </w:r>
      <w:r w:rsidR="004F4459" w:rsidRPr="00BC0EF4">
        <w:rPr>
          <w:rFonts w:ascii="Arial" w:hAnsi="Arial" w:cs="Arial"/>
          <w:sz w:val="24"/>
          <w:szCs w:val="24"/>
          <w:vertAlign w:val="superscript"/>
        </w:rPr>
        <w:t>2,6-8</w:t>
      </w:r>
      <w:r w:rsidR="004F4459" w:rsidRPr="00BC0EF4">
        <w:rPr>
          <w:rFonts w:ascii="Arial" w:hAnsi="Arial" w:cs="Arial"/>
          <w:sz w:val="24"/>
          <w:szCs w:val="24"/>
        </w:rPr>
        <w:t>. Es una enfermedad que se presenta más frecuentemente en los extremos de la vida &lt;5 y &gt;65 años, con un predominio</w:t>
      </w:r>
      <w:r w:rsidR="004F4459">
        <w:rPr>
          <w:rFonts w:ascii="Arial" w:hAnsi="Arial" w:cs="Arial"/>
          <w:sz w:val="24"/>
          <w:szCs w:val="24"/>
        </w:rPr>
        <w:t xml:space="preserve"> </w:t>
      </w:r>
      <w:r w:rsidR="004F4459" w:rsidRPr="00BC0EF4">
        <w:rPr>
          <w:rFonts w:ascii="Arial" w:hAnsi="Arial" w:cs="Arial"/>
          <w:sz w:val="24"/>
          <w:szCs w:val="24"/>
        </w:rPr>
        <w:t>por el sexo masculino, y representa una de las patologías con mayor costo sanitario</w:t>
      </w:r>
      <w:r w:rsidR="004F4459" w:rsidRPr="00BC0EF4">
        <w:rPr>
          <w:rFonts w:ascii="Arial" w:hAnsi="Arial" w:cs="Arial"/>
          <w:sz w:val="24"/>
          <w:szCs w:val="24"/>
          <w:vertAlign w:val="superscript"/>
        </w:rPr>
        <w:t>1,9,10</w:t>
      </w:r>
      <w:r w:rsidR="004F4459" w:rsidRPr="00BC0EF4">
        <w:rPr>
          <w:rFonts w:ascii="Arial" w:hAnsi="Arial" w:cs="Arial"/>
          <w:sz w:val="24"/>
          <w:szCs w:val="24"/>
        </w:rPr>
        <w:t>, en el Reino unido el costo promedio por paciente manejado de forma ambulatoria es de 100 libras</w:t>
      </w:r>
      <w:r w:rsidR="004F4459">
        <w:rPr>
          <w:rFonts w:ascii="Arial" w:hAnsi="Arial" w:cs="Arial"/>
          <w:sz w:val="24"/>
          <w:szCs w:val="24"/>
        </w:rPr>
        <w:t xml:space="preserve"> </w:t>
      </w:r>
      <w:r w:rsidR="004F4459" w:rsidRPr="00BC0EF4">
        <w:rPr>
          <w:rFonts w:ascii="Arial" w:hAnsi="Arial" w:cs="Arial"/>
          <w:sz w:val="24"/>
          <w:szCs w:val="24"/>
        </w:rPr>
        <w:t>esterlinas, elevándose hasta las 5100 cuando es ingresado a un centro hospitalario</w:t>
      </w:r>
      <w:r w:rsidR="004F4459" w:rsidRPr="00BC0EF4">
        <w:rPr>
          <w:rFonts w:ascii="Arial" w:hAnsi="Arial" w:cs="Arial"/>
          <w:sz w:val="24"/>
          <w:szCs w:val="24"/>
          <w:vertAlign w:val="superscript"/>
        </w:rPr>
        <w:t>11</w:t>
      </w:r>
      <w:r w:rsidR="004F4459" w:rsidRPr="00BC0EF4">
        <w:rPr>
          <w:rFonts w:ascii="Arial" w:hAnsi="Arial" w:cs="Arial"/>
          <w:sz w:val="24"/>
          <w:szCs w:val="24"/>
        </w:rPr>
        <w:t>, siendo una constante en los Estados unidos</w:t>
      </w:r>
      <w:r w:rsidR="004F4459" w:rsidRPr="00BC0EF4">
        <w:rPr>
          <w:rFonts w:ascii="Arial" w:hAnsi="Arial" w:cs="Arial"/>
          <w:sz w:val="24"/>
          <w:szCs w:val="24"/>
          <w:vertAlign w:val="superscript"/>
        </w:rPr>
        <w:t>8</w:t>
      </w:r>
      <w:r w:rsidR="004F4459" w:rsidRPr="00BC0EF4">
        <w:rPr>
          <w:rFonts w:ascii="Arial" w:hAnsi="Arial" w:cs="Arial"/>
          <w:sz w:val="24"/>
          <w:szCs w:val="24"/>
        </w:rPr>
        <w:t>, y países de Latinoamérica como Argentina</w:t>
      </w:r>
      <w:r w:rsidR="004F4459" w:rsidRPr="00BC0EF4">
        <w:rPr>
          <w:rFonts w:ascii="Arial" w:hAnsi="Arial" w:cs="Arial"/>
          <w:sz w:val="24"/>
          <w:szCs w:val="24"/>
          <w:vertAlign w:val="superscript"/>
        </w:rPr>
        <w:t>12</w:t>
      </w:r>
      <w:r w:rsidR="004F4459" w:rsidRPr="00BC0EF4">
        <w:rPr>
          <w:rFonts w:ascii="Arial" w:hAnsi="Arial" w:cs="Arial"/>
          <w:sz w:val="24"/>
          <w:szCs w:val="24"/>
        </w:rPr>
        <w:t>.</w:t>
      </w:r>
    </w:p>
    <w:p w:rsidR="00796A59" w:rsidRDefault="00D366EA" w:rsidP="00D3411B">
      <w:pPr>
        <w:spacing w:line="360" w:lineRule="auto"/>
        <w:jc w:val="both"/>
        <w:rPr>
          <w:rFonts w:ascii="Arial" w:hAnsi="Arial" w:cs="Arial"/>
          <w:sz w:val="24"/>
          <w:szCs w:val="24"/>
        </w:rPr>
      </w:pPr>
      <w:r>
        <w:rPr>
          <w:rFonts w:ascii="Arial" w:hAnsi="Arial" w:cs="Arial"/>
          <w:sz w:val="24"/>
          <w:szCs w:val="24"/>
        </w:rPr>
        <w:t xml:space="preserve">     Debido a los aspectos antes descritos y en la búsqueda de mejorar el manejo en cuanto su diagnóstico, pronostico y tratamiento a ser instaurado</w:t>
      </w:r>
      <w:r w:rsidR="0092778B">
        <w:rPr>
          <w:rFonts w:ascii="Arial" w:hAnsi="Arial" w:cs="Arial"/>
          <w:sz w:val="24"/>
          <w:szCs w:val="24"/>
        </w:rPr>
        <w:t xml:space="preserve">, </w:t>
      </w:r>
      <w:r w:rsidR="007E7575">
        <w:rPr>
          <w:rFonts w:ascii="Arial" w:hAnsi="Arial" w:cs="Arial"/>
          <w:sz w:val="24"/>
          <w:szCs w:val="24"/>
        </w:rPr>
        <w:t xml:space="preserve">y </w:t>
      </w:r>
      <w:r w:rsidR="0092778B">
        <w:rPr>
          <w:rFonts w:ascii="Arial" w:hAnsi="Arial" w:cs="Arial"/>
          <w:sz w:val="24"/>
          <w:szCs w:val="24"/>
        </w:rPr>
        <w:t xml:space="preserve">en </w:t>
      </w:r>
      <w:r w:rsidR="007E7575">
        <w:rPr>
          <w:rFonts w:ascii="Arial" w:hAnsi="Arial" w:cs="Arial"/>
          <w:sz w:val="24"/>
          <w:szCs w:val="24"/>
        </w:rPr>
        <w:t>pro</w:t>
      </w:r>
      <w:r w:rsidR="0092778B">
        <w:rPr>
          <w:rFonts w:ascii="Arial" w:hAnsi="Arial" w:cs="Arial"/>
          <w:sz w:val="24"/>
          <w:szCs w:val="24"/>
        </w:rPr>
        <w:t xml:space="preserve"> de disminuir estos índices de morbi-mortalidad</w:t>
      </w:r>
      <w:r>
        <w:rPr>
          <w:rFonts w:ascii="Arial" w:hAnsi="Arial" w:cs="Arial"/>
          <w:sz w:val="24"/>
          <w:szCs w:val="24"/>
        </w:rPr>
        <w:t xml:space="preserve"> han sido creadas escalas de severidad o índices pronósticos que buscan estratificar a los pacientes en grupos de riesgos y definir la conducta a ser tomada de acuerdo a estos parámetros preestablecidos</w:t>
      </w:r>
      <w:r w:rsidR="005F517E">
        <w:rPr>
          <w:rFonts w:ascii="Arial" w:hAnsi="Arial" w:cs="Arial"/>
          <w:sz w:val="24"/>
          <w:szCs w:val="24"/>
        </w:rPr>
        <w:t>.</w:t>
      </w:r>
    </w:p>
    <w:p w:rsidR="00CF7949" w:rsidRDefault="00CF7949" w:rsidP="00D3411B">
      <w:pPr>
        <w:spacing w:line="360" w:lineRule="auto"/>
        <w:jc w:val="both"/>
        <w:rPr>
          <w:rFonts w:ascii="Arial" w:hAnsi="Arial" w:cs="Arial"/>
          <w:sz w:val="24"/>
          <w:szCs w:val="24"/>
        </w:rPr>
        <w:sectPr w:rsidR="00CF7949" w:rsidSect="00857C3F">
          <w:headerReference w:type="default" r:id="rId14"/>
          <w:footerReference w:type="default" r:id="rId15"/>
          <w:pgSz w:w="12240" w:h="15840" w:code="1"/>
          <w:pgMar w:top="2835" w:right="1701" w:bottom="1701" w:left="2268" w:header="709" w:footer="709" w:gutter="0"/>
          <w:pgNumType w:start="1"/>
          <w:cols w:space="708"/>
          <w:docGrid w:linePitch="360"/>
        </w:sectPr>
      </w:pPr>
    </w:p>
    <w:p w:rsidR="00D37925" w:rsidRDefault="00753928" w:rsidP="00D3411B">
      <w:pPr>
        <w:spacing w:line="360" w:lineRule="auto"/>
        <w:jc w:val="both"/>
        <w:rPr>
          <w:rFonts w:ascii="Arial" w:hAnsi="Arial" w:cs="Arial"/>
          <w:sz w:val="24"/>
          <w:szCs w:val="24"/>
        </w:rPr>
      </w:pPr>
      <w:r>
        <w:rPr>
          <w:rFonts w:ascii="Arial" w:hAnsi="Arial" w:cs="Arial"/>
          <w:sz w:val="24"/>
          <w:szCs w:val="24"/>
        </w:rPr>
        <w:lastRenderedPageBreak/>
        <w:t xml:space="preserve">     </w:t>
      </w:r>
      <w:r w:rsidR="005F517E">
        <w:rPr>
          <w:rFonts w:ascii="Arial" w:hAnsi="Arial" w:cs="Arial"/>
          <w:sz w:val="24"/>
          <w:szCs w:val="24"/>
        </w:rPr>
        <w:t>S</w:t>
      </w:r>
      <w:r w:rsidR="00D366EA">
        <w:rPr>
          <w:rFonts w:ascii="Arial" w:hAnsi="Arial" w:cs="Arial"/>
          <w:sz w:val="24"/>
          <w:szCs w:val="24"/>
        </w:rPr>
        <w:t>iendo una de las pri</w:t>
      </w:r>
      <w:r w:rsidR="0092778B">
        <w:rPr>
          <w:rFonts w:ascii="Arial" w:hAnsi="Arial" w:cs="Arial"/>
          <w:sz w:val="24"/>
          <w:szCs w:val="24"/>
        </w:rPr>
        <w:t>meras</w:t>
      </w:r>
      <w:r w:rsidR="00D366EA">
        <w:rPr>
          <w:rFonts w:ascii="Arial" w:hAnsi="Arial" w:cs="Arial"/>
          <w:sz w:val="24"/>
          <w:szCs w:val="24"/>
        </w:rPr>
        <w:t xml:space="preserve"> el Índice de Severidad de Neumonía (PSI, por sus siglas en inglés) creada por Fine y colaboradores en 1997</w:t>
      </w:r>
      <w:r w:rsidR="00D366EA">
        <w:rPr>
          <w:rFonts w:ascii="Arial" w:hAnsi="Arial" w:cs="Arial"/>
          <w:sz w:val="24"/>
          <w:szCs w:val="24"/>
          <w:vertAlign w:val="superscript"/>
        </w:rPr>
        <w:t>13</w:t>
      </w:r>
      <w:r w:rsidR="0092778B">
        <w:rPr>
          <w:rFonts w:ascii="Arial" w:hAnsi="Arial" w:cs="Arial"/>
          <w:sz w:val="24"/>
          <w:szCs w:val="24"/>
          <w:vertAlign w:val="superscript"/>
        </w:rPr>
        <w:t xml:space="preserve"> </w:t>
      </w:r>
      <w:r w:rsidR="00435981">
        <w:rPr>
          <w:rFonts w:ascii="Arial" w:hAnsi="Arial" w:cs="Arial"/>
          <w:sz w:val="24"/>
          <w:szCs w:val="24"/>
        </w:rPr>
        <w:t>distribuye a los pacientes en cinco grupos con un riesgo de mortalidad de menor a mayor de acuerdo a su relación con el puntaje obtenido</w:t>
      </w:r>
      <w:r w:rsidR="00D366EA">
        <w:rPr>
          <w:rFonts w:ascii="Arial" w:hAnsi="Arial" w:cs="Arial"/>
          <w:sz w:val="24"/>
          <w:szCs w:val="24"/>
        </w:rPr>
        <w:t xml:space="preserve">, </w:t>
      </w:r>
      <w:r w:rsidR="00CE0A19">
        <w:rPr>
          <w:rFonts w:ascii="Arial" w:hAnsi="Arial" w:cs="Arial"/>
          <w:sz w:val="24"/>
          <w:szCs w:val="24"/>
        </w:rPr>
        <w:t xml:space="preserve">otro de ellos es el CURB-65 descrito </w:t>
      </w:r>
      <w:r w:rsidR="007E1CD7">
        <w:rPr>
          <w:rFonts w:ascii="Arial" w:hAnsi="Arial" w:cs="Arial"/>
          <w:sz w:val="24"/>
          <w:szCs w:val="24"/>
        </w:rPr>
        <w:t xml:space="preserve">por </w:t>
      </w:r>
      <w:proofErr w:type="spellStart"/>
      <w:r w:rsidR="007E1CD7">
        <w:rPr>
          <w:rFonts w:ascii="Arial" w:hAnsi="Arial" w:cs="Arial"/>
          <w:sz w:val="24"/>
          <w:szCs w:val="24"/>
        </w:rPr>
        <w:t>Lim</w:t>
      </w:r>
      <w:proofErr w:type="spellEnd"/>
      <w:r w:rsidR="007E1CD7">
        <w:rPr>
          <w:rFonts w:ascii="Arial" w:hAnsi="Arial" w:cs="Arial"/>
          <w:sz w:val="24"/>
          <w:szCs w:val="24"/>
        </w:rPr>
        <w:t xml:space="preserve"> y colaboradores en 2003</w:t>
      </w:r>
      <w:r w:rsidR="007E1CD7">
        <w:rPr>
          <w:rFonts w:ascii="Arial" w:hAnsi="Arial" w:cs="Arial"/>
          <w:sz w:val="24"/>
          <w:szCs w:val="24"/>
          <w:vertAlign w:val="superscript"/>
        </w:rPr>
        <w:t xml:space="preserve">14 </w:t>
      </w:r>
      <w:r w:rsidR="00CE0A19">
        <w:rPr>
          <w:rFonts w:ascii="Arial" w:hAnsi="Arial" w:cs="Arial"/>
          <w:sz w:val="24"/>
          <w:szCs w:val="24"/>
        </w:rPr>
        <w:t>y usado en las guías de la Sociedad Británica de Tórax (BTS, por sus siglas en inglés)</w:t>
      </w:r>
      <w:r w:rsidR="007E1CD7">
        <w:rPr>
          <w:rFonts w:ascii="Arial" w:hAnsi="Arial" w:cs="Arial"/>
          <w:sz w:val="24"/>
          <w:szCs w:val="24"/>
          <w:vertAlign w:val="superscript"/>
        </w:rPr>
        <w:t>11</w:t>
      </w:r>
      <w:r w:rsidR="00CE0A19">
        <w:rPr>
          <w:rFonts w:ascii="Arial" w:hAnsi="Arial" w:cs="Arial"/>
          <w:sz w:val="24"/>
          <w:szCs w:val="24"/>
        </w:rPr>
        <w:t xml:space="preserve"> y que forma parte </w:t>
      </w:r>
      <w:r w:rsidR="007E1CD7">
        <w:rPr>
          <w:rFonts w:ascii="Arial" w:hAnsi="Arial" w:cs="Arial"/>
          <w:sz w:val="24"/>
          <w:szCs w:val="24"/>
        </w:rPr>
        <w:t xml:space="preserve">de las recomendaciones del </w:t>
      </w:r>
      <w:r w:rsidR="007E1CD7" w:rsidRPr="00BC0EF4">
        <w:rPr>
          <w:rFonts w:ascii="Arial" w:hAnsi="Arial" w:cs="Arial"/>
          <w:sz w:val="24"/>
          <w:szCs w:val="24"/>
        </w:rPr>
        <w:t>Consenso en prevención diagnóstico y tratamiento d</w:t>
      </w:r>
      <w:r w:rsidR="007E1CD7">
        <w:rPr>
          <w:rFonts w:ascii="Arial" w:hAnsi="Arial" w:cs="Arial"/>
          <w:sz w:val="24"/>
          <w:szCs w:val="24"/>
        </w:rPr>
        <w:t>e las infecciones respiratorias de la</w:t>
      </w:r>
      <w:r w:rsidR="007E1CD7" w:rsidRPr="00BC0EF4">
        <w:rPr>
          <w:rFonts w:ascii="Arial" w:hAnsi="Arial" w:cs="Arial"/>
          <w:sz w:val="24"/>
          <w:szCs w:val="24"/>
        </w:rPr>
        <w:t xml:space="preserve"> Sociedad Venezolana de Neumonología y Cirugía Torácica </w:t>
      </w:r>
      <w:r w:rsidR="007E1CD7">
        <w:rPr>
          <w:rFonts w:ascii="Arial" w:hAnsi="Arial" w:cs="Arial"/>
          <w:sz w:val="24"/>
          <w:szCs w:val="24"/>
        </w:rPr>
        <w:t>(SOVETORAX)</w:t>
      </w:r>
      <w:r w:rsidR="007E1CD7">
        <w:rPr>
          <w:rFonts w:ascii="Arial" w:hAnsi="Arial" w:cs="Arial"/>
          <w:sz w:val="24"/>
          <w:szCs w:val="24"/>
          <w:vertAlign w:val="superscript"/>
        </w:rPr>
        <w:t>2</w:t>
      </w:r>
      <w:r w:rsidR="00C162DE">
        <w:rPr>
          <w:rFonts w:ascii="Arial" w:hAnsi="Arial" w:cs="Arial"/>
          <w:sz w:val="24"/>
          <w:szCs w:val="24"/>
        </w:rPr>
        <w:t xml:space="preserve">, además de otras como el SCAP score </w:t>
      </w:r>
      <w:r w:rsidR="00C162DE" w:rsidRPr="0089136F">
        <w:rPr>
          <w:rFonts w:ascii="Arial" w:hAnsi="Arial" w:cs="Arial"/>
          <w:sz w:val="24"/>
          <w:szCs w:val="24"/>
          <w:lang w:val="es-ES"/>
        </w:rPr>
        <w:t>(</w:t>
      </w:r>
      <w:proofErr w:type="spellStart"/>
      <w:r w:rsidR="00C162DE" w:rsidRPr="0089136F">
        <w:rPr>
          <w:rFonts w:ascii="Arial" w:hAnsi="Arial" w:cs="Arial"/>
          <w:sz w:val="24"/>
          <w:szCs w:val="24"/>
          <w:lang w:val="es-ES"/>
        </w:rPr>
        <w:t>severity</w:t>
      </w:r>
      <w:proofErr w:type="spellEnd"/>
      <w:r w:rsidR="00C162DE" w:rsidRPr="0089136F">
        <w:rPr>
          <w:rFonts w:ascii="Arial" w:hAnsi="Arial" w:cs="Arial"/>
          <w:sz w:val="24"/>
          <w:szCs w:val="24"/>
          <w:lang w:val="es-ES"/>
        </w:rPr>
        <w:t xml:space="preserve"> </w:t>
      </w:r>
      <w:proofErr w:type="spellStart"/>
      <w:r w:rsidR="00C162DE" w:rsidRPr="0089136F">
        <w:rPr>
          <w:rFonts w:ascii="Arial" w:hAnsi="Arial" w:cs="Arial"/>
          <w:sz w:val="24"/>
          <w:szCs w:val="24"/>
          <w:lang w:val="es-ES"/>
        </w:rPr>
        <w:t>community</w:t>
      </w:r>
      <w:proofErr w:type="spellEnd"/>
      <w:r w:rsidR="00C162DE" w:rsidRPr="0089136F">
        <w:rPr>
          <w:rFonts w:ascii="Arial" w:hAnsi="Arial" w:cs="Arial"/>
          <w:sz w:val="24"/>
          <w:szCs w:val="24"/>
          <w:lang w:val="es-ES"/>
        </w:rPr>
        <w:t xml:space="preserve"> </w:t>
      </w:r>
      <w:proofErr w:type="spellStart"/>
      <w:r w:rsidR="00C162DE" w:rsidRPr="0089136F">
        <w:rPr>
          <w:rFonts w:ascii="Arial" w:hAnsi="Arial" w:cs="Arial"/>
          <w:sz w:val="24"/>
          <w:szCs w:val="24"/>
          <w:lang w:val="es-ES"/>
        </w:rPr>
        <w:t>acquired</w:t>
      </w:r>
      <w:proofErr w:type="spellEnd"/>
      <w:r w:rsidR="00C162DE" w:rsidRPr="0089136F">
        <w:rPr>
          <w:rFonts w:ascii="Arial" w:hAnsi="Arial" w:cs="Arial"/>
          <w:sz w:val="24"/>
          <w:szCs w:val="24"/>
          <w:lang w:val="es-ES"/>
        </w:rPr>
        <w:t xml:space="preserve"> </w:t>
      </w:r>
      <w:proofErr w:type="spellStart"/>
      <w:r w:rsidR="00C162DE" w:rsidRPr="0089136F">
        <w:rPr>
          <w:rFonts w:ascii="Arial" w:hAnsi="Arial" w:cs="Arial"/>
          <w:sz w:val="24"/>
          <w:szCs w:val="24"/>
          <w:lang w:val="es-ES"/>
        </w:rPr>
        <w:t>pneumonia</w:t>
      </w:r>
      <w:proofErr w:type="spellEnd"/>
      <w:r w:rsidR="00C162DE">
        <w:rPr>
          <w:rFonts w:ascii="Arial" w:hAnsi="Arial" w:cs="Arial"/>
          <w:sz w:val="24"/>
          <w:szCs w:val="24"/>
        </w:rPr>
        <w:t xml:space="preserve">, por sus siglas en </w:t>
      </w:r>
      <w:r w:rsidR="00796A59">
        <w:rPr>
          <w:rFonts w:ascii="Arial" w:hAnsi="Arial" w:cs="Arial"/>
          <w:sz w:val="24"/>
          <w:szCs w:val="24"/>
        </w:rPr>
        <w:t>inglés</w:t>
      </w:r>
      <w:r w:rsidR="00C162DE">
        <w:rPr>
          <w:rFonts w:ascii="Arial" w:hAnsi="Arial" w:cs="Arial"/>
          <w:sz w:val="24"/>
          <w:szCs w:val="24"/>
        </w:rPr>
        <w:t>)</w:t>
      </w:r>
      <w:r w:rsidR="00C162DE">
        <w:rPr>
          <w:rFonts w:ascii="Arial" w:hAnsi="Arial" w:cs="Arial"/>
          <w:sz w:val="24"/>
          <w:szCs w:val="24"/>
          <w:vertAlign w:val="superscript"/>
        </w:rPr>
        <w:t>15</w:t>
      </w:r>
      <w:r w:rsidR="00C162DE">
        <w:rPr>
          <w:rFonts w:ascii="Arial" w:hAnsi="Arial" w:cs="Arial"/>
          <w:sz w:val="24"/>
          <w:szCs w:val="24"/>
        </w:rPr>
        <w:t>.</w:t>
      </w:r>
    </w:p>
    <w:p w:rsidR="0092778B" w:rsidRDefault="0092778B" w:rsidP="00D3411B">
      <w:pPr>
        <w:spacing w:line="360" w:lineRule="auto"/>
        <w:jc w:val="both"/>
        <w:rPr>
          <w:rFonts w:ascii="Arial" w:hAnsi="Arial" w:cs="Arial"/>
          <w:sz w:val="24"/>
          <w:szCs w:val="24"/>
        </w:rPr>
      </w:pPr>
      <w:r>
        <w:rPr>
          <w:rFonts w:ascii="Arial" w:hAnsi="Arial" w:cs="Arial"/>
          <w:sz w:val="24"/>
          <w:szCs w:val="24"/>
        </w:rPr>
        <w:t xml:space="preserve">     La escala de CURB-65 incluye cinco variables</w:t>
      </w:r>
      <w:r w:rsidR="00D57D61">
        <w:rPr>
          <w:rFonts w:ascii="Arial" w:hAnsi="Arial" w:cs="Arial"/>
          <w:sz w:val="24"/>
          <w:szCs w:val="24"/>
        </w:rPr>
        <w:t xml:space="preserve"> (siglas en inglés para)</w:t>
      </w:r>
      <w:r>
        <w:rPr>
          <w:rFonts w:ascii="Arial" w:hAnsi="Arial" w:cs="Arial"/>
          <w:sz w:val="24"/>
          <w:szCs w:val="24"/>
        </w:rPr>
        <w:t xml:space="preserve">: </w:t>
      </w:r>
      <w:r w:rsidRPr="0092778B">
        <w:rPr>
          <w:rFonts w:ascii="Arial" w:hAnsi="Arial" w:cs="Arial"/>
          <w:sz w:val="24"/>
          <w:szCs w:val="24"/>
        </w:rPr>
        <w:t>estado de conciencia confusión,</w:t>
      </w:r>
      <w:r>
        <w:rPr>
          <w:rFonts w:ascii="Arial" w:hAnsi="Arial" w:cs="Arial"/>
          <w:sz w:val="24"/>
          <w:szCs w:val="24"/>
        </w:rPr>
        <w:t xml:space="preserve"> </w:t>
      </w:r>
      <w:r w:rsidR="00D57D61">
        <w:rPr>
          <w:rFonts w:ascii="Arial" w:hAnsi="Arial" w:cs="Arial"/>
          <w:sz w:val="24"/>
          <w:szCs w:val="24"/>
        </w:rPr>
        <w:t>urea sérica &gt;</w:t>
      </w:r>
      <w:r w:rsidR="00D211BD">
        <w:rPr>
          <w:rFonts w:ascii="Arial" w:hAnsi="Arial" w:cs="Arial"/>
          <w:sz w:val="24"/>
          <w:szCs w:val="24"/>
        </w:rPr>
        <w:t>42</w:t>
      </w:r>
      <w:r w:rsidRPr="0092778B">
        <w:rPr>
          <w:rFonts w:ascii="Arial" w:hAnsi="Arial" w:cs="Arial"/>
          <w:sz w:val="24"/>
          <w:szCs w:val="24"/>
        </w:rPr>
        <w:t xml:space="preserve"> mg/dL, frecuencia</w:t>
      </w:r>
      <w:r>
        <w:rPr>
          <w:rFonts w:ascii="Arial" w:hAnsi="Arial" w:cs="Arial"/>
          <w:sz w:val="24"/>
          <w:szCs w:val="24"/>
        </w:rPr>
        <w:t xml:space="preserve"> </w:t>
      </w:r>
      <w:r w:rsidR="00D57D61">
        <w:rPr>
          <w:rFonts w:ascii="Arial" w:hAnsi="Arial" w:cs="Arial"/>
          <w:sz w:val="24"/>
          <w:szCs w:val="24"/>
        </w:rPr>
        <w:t>respiratoria</w:t>
      </w:r>
      <w:r w:rsidR="003309B9">
        <w:rPr>
          <w:rFonts w:ascii="Arial" w:hAnsi="Arial" w:cs="Arial"/>
          <w:sz w:val="24"/>
          <w:szCs w:val="24"/>
        </w:rPr>
        <w:t xml:space="preserve"> ≥</w:t>
      </w:r>
      <w:r w:rsidRPr="0092778B">
        <w:rPr>
          <w:rFonts w:ascii="Arial" w:hAnsi="Arial" w:cs="Arial"/>
          <w:sz w:val="24"/>
          <w:szCs w:val="24"/>
        </w:rPr>
        <w:t>30rpm, presión arterial &lt;90</w:t>
      </w:r>
      <w:r w:rsidR="00D57D61">
        <w:rPr>
          <w:rFonts w:ascii="Arial" w:hAnsi="Arial" w:cs="Arial"/>
          <w:sz w:val="24"/>
          <w:szCs w:val="24"/>
        </w:rPr>
        <w:t xml:space="preserve">mm Hg para la sistólica </w:t>
      </w:r>
      <w:r w:rsidR="00551539">
        <w:rPr>
          <w:rFonts w:ascii="Arial" w:hAnsi="Arial" w:cs="Arial"/>
          <w:sz w:val="24"/>
          <w:szCs w:val="24"/>
        </w:rPr>
        <w:t>o</w:t>
      </w:r>
      <w:r w:rsidR="00D57D61">
        <w:rPr>
          <w:rFonts w:ascii="Arial" w:hAnsi="Arial" w:cs="Arial"/>
          <w:sz w:val="24"/>
          <w:szCs w:val="24"/>
        </w:rPr>
        <w:t xml:space="preserve"> </w:t>
      </w:r>
      <w:r w:rsidR="00D211BD">
        <w:rPr>
          <w:rFonts w:ascii="Arial" w:hAnsi="Arial" w:cs="Arial"/>
          <w:sz w:val="24"/>
          <w:szCs w:val="24"/>
        </w:rPr>
        <w:t>≤</w:t>
      </w:r>
      <w:r w:rsidRPr="0092778B">
        <w:rPr>
          <w:rFonts w:ascii="Arial" w:hAnsi="Arial" w:cs="Arial"/>
          <w:sz w:val="24"/>
          <w:szCs w:val="24"/>
        </w:rPr>
        <w:t>60</w:t>
      </w:r>
      <w:r>
        <w:rPr>
          <w:rFonts w:ascii="Arial" w:hAnsi="Arial" w:cs="Arial"/>
          <w:sz w:val="24"/>
          <w:szCs w:val="24"/>
        </w:rPr>
        <w:t xml:space="preserve"> </w:t>
      </w:r>
      <w:r w:rsidRPr="0092778B">
        <w:rPr>
          <w:rFonts w:ascii="Arial" w:hAnsi="Arial" w:cs="Arial"/>
          <w:sz w:val="24"/>
          <w:szCs w:val="24"/>
        </w:rPr>
        <w:t xml:space="preserve">mmHg </w:t>
      </w:r>
      <w:r w:rsidR="00D57D61">
        <w:rPr>
          <w:rFonts w:ascii="Arial" w:hAnsi="Arial" w:cs="Arial"/>
          <w:sz w:val="24"/>
          <w:szCs w:val="24"/>
        </w:rPr>
        <w:t xml:space="preserve">para la diastólica </w:t>
      </w:r>
      <w:r w:rsidRPr="0092778B">
        <w:rPr>
          <w:rFonts w:ascii="Arial" w:hAnsi="Arial" w:cs="Arial"/>
          <w:sz w:val="24"/>
          <w:szCs w:val="24"/>
        </w:rPr>
        <w:t>y edad</w:t>
      </w:r>
      <w:r w:rsidR="00D57D61">
        <w:rPr>
          <w:rFonts w:ascii="Arial" w:hAnsi="Arial" w:cs="Arial"/>
          <w:sz w:val="24"/>
          <w:szCs w:val="24"/>
        </w:rPr>
        <w:t xml:space="preserve"> </w:t>
      </w:r>
      <w:r w:rsidR="003309B9">
        <w:rPr>
          <w:rFonts w:ascii="Arial" w:hAnsi="Arial" w:cs="Arial"/>
          <w:sz w:val="24"/>
          <w:szCs w:val="24"/>
        </w:rPr>
        <w:t>≥</w:t>
      </w:r>
      <w:r w:rsidRPr="0092778B">
        <w:rPr>
          <w:rFonts w:ascii="Arial" w:hAnsi="Arial" w:cs="Arial"/>
          <w:sz w:val="24"/>
          <w:szCs w:val="24"/>
        </w:rPr>
        <w:t>65 años. Cada condición representa un</w:t>
      </w:r>
      <w:r>
        <w:rPr>
          <w:rFonts w:ascii="Arial" w:hAnsi="Arial" w:cs="Arial"/>
          <w:sz w:val="24"/>
          <w:szCs w:val="24"/>
        </w:rPr>
        <w:t xml:space="preserve"> </w:t>
      </w:r>
      <w:r w:rsidRPr="0092778B">
        <w:rPr>
          <w:rFonts w:ascii="Arial" w:hAnsi="Arial" w:cs="Arial"/>
          <w:sz w:val="24"/>
          <w:szCs w:val="24"/>
        </w:rPr>
        <w:t>punto en la escala, con un total de 5 puntos</w:t>
      </w:r>
      <w:r w:rsidR="00D57D61">
        <w:rPr>
          <w:rFonts w:ascii="Arial" w:hAnsi="Arial" w:cs="Arial"/>
          <w:sz w:val="24"/>
          <w:szCs w:val="24"/>
        </w:rPr>
        <w:t>, la cual fue creada como predictor de mortalidad y permite agrupar a los pacientes en 5 grupos de acuerdo a su puntaje con una probabilidad de 0,7% para el primer grupo y ascender hasta un 57% en el último</w:t>
      </w:r>
      <w:r w:rsidR="00D57D61">
        <w:rPr>
          <w:rFonts w:ascii="Arial" w:hAnsi="Arial" w:cs="Arial"/>
          <w:sz w:val="24"/>
          <w:szCs w:val="24"/>
          <w:vertAlign w:val="superscript"/>
        </w:rPr>
        <w:t>2,14</w:t>
      </w:r>
      <w:r w:rsidR="00D57D61">
        <w:rPr>
          <w:rFonts w:ascii="Arial" w:hAnsi="Arial" w:cs="Arial"/>
          <w:sz w:val="24"/>
          <w:szCs w:val="24"/>
        </w:rPr>
        <w:t>.</w:t>
      </w:r>
    </w:p>
    <w:p w:rsidR="00F20A35" w:rsidRDefault="00430592" w:rsidP="00D3411B">
      <w:pPr>
        <w:spacing w:line="360" w:lineRule="auto"/>
        <w:jc w:val="both"/>
        <w:rPr>
          <w:rFonts w:ascii="Arial" w:hAnsi="Arial" w:cs="Arial"/>
          <w:sz w:val="24"/>
          <w:szCs w:val="24"/>
        </w:rPr>
      </w:pPr>
      <w:r>
        <w:rPr>
          <w:rFonts w:ascii="Arial" w:hAnsi="Arial" w:cs="Arial"/>
          <w:sz w:val="24"/>
          <w:szCs w:val="24"/>
        </w:rPr>
        <w:t xml:space="preserve">     Debido a los beneficios que representa evaluar estas escalas o índices de severidad y en particular el CURB-65 por su simplicidad de uso y los beneficios que aporta</w:t>
      </w:r>
      <w:r w:rsidR="00F157DE">
        <w:rPr>
          <w:rFonts w:ascii="Arial" w:hAnsi="Arial" w:cs="Arial"/>
          <w:sz w:val="24"/>
          <w:szCs w:val="24"/>
        </w:rPr>
        <w:t xml:space="preserve"> surge la interrogante ¿Cómo será </w:t>
      </w:r>
      <w:r w:rsidR="00F157DE" w:rsidRPr="00BC5A02">
        <w:rPr>
          <w:rFonts w:ascii="Arial" w:hAnsi="Arial" w:cs="Arial"/>
          <w:sz w:val="24"/>
          <w:szCs w:val="24"/>
        </w:rPr>
        <w:t xml:space="preserve">Evaluar índice CURB-65 y desenlace en pacientes ingresados por neumonía adquirida en la comunidad en la Ciudad </w:t>
      </w:r>
      <w:r w:rsidR="00F157DE">
        <w:rPr>
          <w:rFonts w:ascii="Arial" w:hAnsi="Arial" w:cs="Arial"/>
          <w:sz w:val="24"/>
          <w:szCs w:val="24"/>
        </w:rPr>
        <w:t>H</w:t>
      </w:r>
      <w:r w:rsidR="00F157DE" w:rsidRPr="00BC5A02">
        <w:rPr>
          <w:rFonts w:ascii="Arial" w:hAnsi="Arial" w:cs="Arial"/>
          <w:sz w:val="24"/>
          <w:szCs w:val="24"/>
        </w:rPr>
        <w:t xml:space="preserve">ospitalaria “Dr. Enrique Tejera” </w:t>
      </w:r>
      <w:r w:rsidR="00F157DE">
        <w:rPr>
          <w:rFonts w:ascii="Arial" w:hAnsi="Arial" w:cs="Arial"/>
          <w:sz w:val="24"/>
          <w:szCs w:val="24"/>
        </w:rPr>
        <w:t xml:space="preserve">Enero – Junio </w:t>
      </w:r>
      <w:r w:rsidR="00F157DE" w:rsidRPr="00BC5A02">
        <w:rPr>
          <w:rFonts w:ascii="Arial" w:hAnsi="Arial" w:cs="Arial"/>
          <w:sz w:val="24"/>
          <w:szCs w:val="24"/>
        </w:rPr>
        <w:t>año 2015</w:t>
      </w:r>
      <w:r w:rsidR="00F157DE">
        <w:rPr>
          <w:rFonts w:ascii="Arial" w:hAnsi="Arial" w:cs="Arial"/>
          <w:sz w:val="24"/>
          <w:szCs w:val="24"/>
        </w:rPr>
        <w:t>?</w:t>
      </w:r>
    </w:p>
    <w:p w:rsidR="00430592" w:rsidRDefault="00430592" w:rsidP="00D3411B">
      <w:pPr>
        <w:spacing w:line="360" w:lineRule="auto"/>
        <w:jc w:val="both"/>
        <w:rPr>
          <w:rFonts w:ascii="Arial" w:hAnsi="Arial" w:cs="Arial"/>
          <w:sz w:val="24"/>
          <w:szCs w:val="24"/>
        </w:rPr>
      </w:pPr>
      <w:r>
        <w:rPr>
          <w:rFonts w:ascii="Arial" w:hAnsi="Arial" w:cs="Arial"/>
          <w:sz w:val="24"/>
          <w:szCs w:val="24"/>
        </w:rPr>
        <w:t xml:space="preserve">     En el año 2004, en el hospital </w:t>
      </w:r>
      <w:r w:rsidR="00FC7D75">
        <w:rPr>
          <w:rFonts w:ascii="Arial" w:hAnsi="Arial" w:cs="Arial"/>
          <w:sz w:val="24"/>
          <w:szCs w:val="24"/>
        </w:rPr>
        <w:t>Clínic</w:t>
      </w:r>
      <w:r>
        <w:rPr>
          <w:rFonts w:ascii="Arial" w:hAnsi="Arial" w:cs="Arial"/>
          <w:sz w:val="24"/>
          <w:szCs w:val="24"/>
        </w:rPr>
        <w:t xml:space="preserve"> de Barcelona, España, se publica uno de los primeros estudios evaluando </w:t>
      </w:r>
      <w:r w:rsidR="00290634">
        <w:rPr>
          <w:rFonts w:ascii="Arial" w:hAnsi="Arial" w:cs="Arial"/>
          <w:sz w:val="24"/>
          <w:szCs w:val="24"/>
        </w:rPr>
        <w:t xml:space="preserve">índices de severidad entre estos el </w:t>
      </w:r>
      <w:r w:rsidR="00290634">
        <w:rPr>
          <w:rFonts w:ascii="Arial" w:hAnsi="Arial" w:cs="Arial"/>
          <w:sz w:val="24"/>
          <w:szCs w:val="24"/>
        </w:rPr>
        <w:lastRenderedPageBreak/>
        <w:t>CURB-</w:t>
      </w:r>
      <w:r>
        <w:rPr>
          <w:rFonts w:ascii="Arial" w:hAnsi="Arial" w:cs="Arial"/>
          <w:sz w:val="24"/>
          <w:szCs w:val="24"/>
        </w:rPr>
        <w:t>65</w:t>
      </w:r>
      <w:r w:rsidR="00290634">
        <w:rPr>
          <w:rFonts w:ascii="Arial" w:hAnsi="Arial" w:cs="Arial"/>
          <w:sz w:val="24"/>
          <w:szCs w:val="24"/>
        </w:rPr>
        <w:t>, con una población de 731 pacientes con un potencial predictivo para ingreso a unidad de cuidados intensivos de un 3% para el primer grupo hasta 56% en el grupo de mayor puntaje y una mortalidad del 1 al 34% respectivamente con una sensibilidad y especificidad discretamente mayor que otras escalas usada</w:t>
      </w:r>
      <w:r w:rsidR="00290634">
        <w:rPr>
          <w:rFonts w:ascii="Arial" w:hAnsi="Arial" w:cs="Arial"/>
          <w:sz w:val="24"/>
          <w:szCs w:val="24"/>
          <w:vertAlign w:val="superscript"/>
        </w:rPr>
        <w:t>1</w:t>
      </w:r>
      <w:r w:rsidR="00C162DE">
        <w:rPr>
          <w:rFonts w:ascii="Arial" w:hAnsi="Arial" w:cs="Arial"/>
          <w:sz w:val="24"/>
          <w:szCs w:val="24"/>
          <w:vertAlign w:val="superscript"/>
        </w:rPr>
        <w:t>6</w:t>
      </w:r>
      <w:r w:rsidR="00290634">
        <w:rPr>
          <w:rFonts w:ascii="Arial" w:hAnsi="Arial" w:cs="Arial"/>
          <w:sz w:val="24"/>
          <w:szCs w:val="24"/>
        </w:rPr>
        <w:t>.</w:t>
      </w:r>
    </w:p>
    <w:p w:rsidR="00294C73" w:rsidRDefault="00FC7D75" w:rsidP="00D3411B">
      <w:pPr>
        <w:spacing w:line="360" w:lineRule="auto"/>
        <w:jc w:val="both"/>
        <w:rPr>
          <w:rFonts w:ascii="Arial" w:hAnsi="Arial" w:cs="Arial"/>
          <w:sz w:val="24"/>
          <w:szCs w:val="24"/>
        </w:rPr>
      </w:pPr>
      <w:r>
        <w:rPr>
          <w:rFonts w:ascii="Arial" w:hAnsi="Arial" w:cs="Arial"/>
          <w:sz w:val="24"/>
          <w:szCs w:val="24"/>
        </w:rPr>
        <w:t xml:space="preserve">     </w:t>
      </w:r>
      <w:r w:rsidR="00294C73">
        <w:rPr>
          <w:rFonts w:ascii="Arial" w:hAnsi="Arial" w:cs="Arial"/>
          <w:sz w:val="24"/>
          <w:szCs w:val="24"/>
        </w:rPr>
        <w:t xml:space="preserve">En un estudio publicado en el Reino Unido durante el año 2013, </w:t>
      </w:r>
      <w:proofErr w:type="spellStart"/>
      <w:r w:rsidR="00294C73">
        <w:rPr>
          <w:rFonts w:ascii="Arial" w:hAnsi="Arial" w:cs="Arial"/>
          <w:sz w:val="24"/>
          <w:szCs w:val="24"/>
        </w:rPr>
        <w:t>Curtain</w:t>
      </w:r>
      <w:proofErr w:type="spellEnd"/>
      <w:r w:rsidR="00294C73">
        <w:rPr>
          <w:rFonts w:ascii="Arial" w:hAnsi="Arial" w:cs="Arial"/>
          <w:sz w:val="24"/>
          <w:szCs w:val="24"/>
        </w:rPr>
        <w:t xml:space="preserve"> y colaboradores compararon el CURB-65 con otros índices como el CURSI (</w:t>
      </w:r>
      <w:proofErr w:type="spellStart"/>
      <w:r w:rsidR="00294C73" w:rsidRPr="0089136F">
        <w:rPr>
          <w:rFonts w:ascii="Arial" w:hAnsi="Arial" w:cs="Arial"/>
          <w:sz w:val="24"/>
          <w:szCs w:val="24"/>
          <w:lang w:val="es-ES"/>
        </w:rPr>
        <w:t>Confusion</w:t>
      </w:r>
      <w:proofErr w:type="spellEnd"/>
      <w:r w:rsidR="00294C73" w:rsidRPr="0089136F">
        <w:rPr>
          <w:rFonts w:ascii="Arial" w:hAnsi="Arial" w:cs="Arial"/>
          <w:sz w:val="24"/>
          <w:szCs w:val="24"/>
          <w:lang w:val="es-ES"/>
        </w:rPr>
        <w:t xml:space="preserve">, Urea, </w:t>
      </w:r>
      <w:proofErr w:type="spellStart"/>
      <w:r w:rsidR="00294C73" w:rsidRPr="0089136F">
        <w:rPr>
          <w:rFonts w:ascii="Arial" w:hAnsi="Arial" w:cs="Arial"/>
          <w:sz w:val="24"/>
          <w:szCs w:val="24"/>
          <w:lang w:val="es-ES"/>
        </w:rPr>
        <w:t>Respiratory</w:t>
      </w:r>
      <w:proofErr w:type="spellEnd"/>
      <w:r w:rsidR="00294C73" w:rsidRPr="0089136F">
        <w:rPr>
          <w:rFonts w:ascii="Arial" w:hAnsi="Arial" w:cs="Arial"/>
          <w:sz w:val="24"/>
          <w:szCs w:val="24"/>
          <w:lang w:val="es-ES"/>
        </w:rPr>
        <w:t xml:space="preserve"> </w:t>
      </w:r>
      <w:proofErr w:type="spellStart"/>
      <w:r w:rsidR="00294C73" w:rsidRPr="0089136F">
        <w:rPr>
          <w:rFonts w:ascii="Arial" w:hAnsi="Arial" w:cs="Arial"/>
          <w:sz w:val="24"/>
          <w:szCs w:val="24"/>
          <w:lang w:val="es-ES"/>
        </w:rPr>
        <w:t>rate</w:t>
      </w:r>
      <w:proofErr w:type="spellEnd"/>
      <w:r w:rsidR="00294C73" w:rsidRPr="0089136F">
        <w:rPr>
          <w:rFonts w:ascii="Arial" w:hAnsi="Arial" w:cs="Arial"/>
          <w:sz w:val="24"/>
          <w:szCs w:val="24"/>
          <w:lang w:val="es-ES"/>
        </w:rPr>
        <w:t xml:space="preserve">, and Shock </w:t>
      </w:r>
      <w:proofErr w:type="spellStart"/>
      <w:r w:rsidR="00294C73" w:rsidRPr="0089136F">
        <w:rPr>
          <w:rFonts w:ascii="Arial" w:hAnsi="Arial" w:cs="Arial"/>
          <w:sz w:val="24"/>
          <w:szCs w:val="24"/>
          <w:lang w:val="es-ES"/>
        </w:rPr>
        <w:t>Index</w:t>
      </w:r>
      <w:proofErr w:type="spellEnd"/>
      <w:r w:rsidR="00294C73">
        <w:rPr>
          <w:rFonts w:ascii="Arial" w:hAnsi="Arial" w:cs="Arial"/>
          <w:sz w:val="24"/>
          <w:szCs w:val="24"/>
        </w:rPr>
        <w:t xml:space="preserve">) </w:t>
      </w:r>
      <w:r w:rsidR="00294C73" w:rsidRPr="00294C73">
        <w:rPr>
          <w:rFonts w:ascii="Arial" w:hAnsi="Arial" w:cs="Arial"/>
          <w:sz w:val="24"/>
          <w:szCs w:val="24"/>
        </w:rPr>
        <w:t>o</w:t>
      </w:r>
      <w:r w:rsidR="00294C73">
        <w:rPr>
          <w:rFonts w:ascii="Arial" w:hAnsi="Arial" w:cs="Arial"/>
          <w:sz w:val="24"/>
          <w:szCs w:val="24"/>
        </w:rPr>
        <w:t xml:space="preserve"> el CURASI (</w:t>
      </w:r>
      <w:proofErr w:type="spellStart"/>
      <w:r w:rsidR="00294C73" w:rsidRPr="0089136F">
        <w:rPr>
          <w:rFonts w:ascii="Arial" w:hAnsi="Arial" w:cs="Arial"/>
          <w:sz w:val="24"/>
          <w:szCs w:val="24"/>
          <w:lang w:val="es-ES"/>
        </w:rPr>
        <w:t>Confusion</w:t>
      </w:r>
      <w:proofErr w:type="spellEnd"/>
      <w:r w:rsidR="00294C73" w:rsidRPr="0089136F">
        <w:rPr>
          <w:rFonts w:ascii="Arial" w:hAnsi="Arial" w:cs="Arial"/>
          <w:sz w:val="24"/>
          <w:szCs w:val="24"/>
          <w:lang w:val="es-ES"/>
        </w:rPr>
        <w:t xml:space="preserve">, Urea, </w:t>
      </w:r>
      <w:proofErr w:type="spellStart"/>
      <w:r w:rsidR="00294C73" w:rsidRPr="0089136F">
        <w:rPr>
          <w:rFonts w:ascii="Arial" w:hAnsi="Arial" w:cs="Arial"/>
          <w:sz w:val="24"/>
          <w:szCs w:val="24"/>
          <w:lang w:val="es-ES"/>
        </w:rPr>
        <w:t>Respiratory</w:t>
      </w:r>
      <w:proofErr w:type="spellEnd"/>
      <w:r w:rsidR="00294C73" w:rsidRPr="0089136F">
        <w:rPr>
          <w:rFonts w:ascii="Arial" w:hAnsi="Arial" w:cs="Arial"/>
          <w:sz w:val="24"/>
          <w:szCs w:val="24"/>
          <w:lang w:val="es-ES"/>
        </w:rPr>
        <w:t xml:space="preserve"> </w:t>
      </w:r>
      <w:proofErr w:type="spellStart"/>
      <w:r w:rsidR="00294C73" w:rsidRPr="0089136F">
        <w:rPr>
          <w:rFonts w:ascii="Arial" w:hAnsi="Arial" w:cs="Arial"/>
          <w:sz w:val="24"/>
          <w:szCs w:val="24"/>
          <w:lang w:val="es-ES"/>
        </w:rPr>
        <w:t>rate</w:t>
      </w:r>
      <w:proofErr w:type="spellEnd"/>
      <w:r w:rsidR="00294C73" w:rsidRPr="0089136F">
        <w:rPr>
          <w:rFonts w:ascii="Arial" w:hAnsi="Arial" w:cs="Arial"/>
          <w:sz w:val="24"/>
          <w:szCs w:val="24"/>
          <w:lang w:val="es-ES"/>
        </w:rPr>
        <w:t xml:space="preserve">, and </w:t>
      </w:r>
      <w:proofErr w:type="spellStart"/>
      <w:r w:rsidR="00294C73" w:rsidRPr="0089136F">
        <w:rPr>
          <w:rFonts w:ascii="Arial" w:hAnsi="Arial" w:cs="Arial"/>
          <w:sz w:val="24"/>
          <w:szCs w:val="24"/>
          <w:lang w:val="es-ES"/>
        </w:rPr>
        <w:t>Adjusted</w:t>
      </w:r>
      <w:proofErr w:type="spellEnd"/>
      <w:r w:rsidR="00294C73" w:rsidRPr="0089136F">
        <w:rPr>
          <w:rFonts w:ascii="Arial" w:hAnsi="Arial" w:cs="Arial"/>
          <w:sz w:val="24"/>
          <w:szCs w:val="24"/>
          <w:lang w:val="es-ES"/>
        </w:rPr>
        <w:t xml:space="preserve"> Shock </w:t>
      </w:r>
      <w:proofErr w:type="spellStart"/>
      <w:r w:rsidR="00294C73" w:rsidRPr="0089136F">
        <w:rPr>
          <w:rFonts w:ascii="Arial" w:hAnsi="Arial" w:cs="Arial"/>
          <w:sz w:val="24"/>
          <w:szCs w:val="24"/>
          <w:lang w:val="es-ES"/>
        </w:rPr>
        <w:t>Index</w:t>
      </w:r>
      <w:proofErr w:type="spellEnd"/>
      <w:r w:rsidR="00294C73">
        <w:rPr>
          <w:rFonts w:ascii="Arial" w:hAnsi="Arial" w:cs="Arial"/>
          <w:sz w:val="24"/>
          <w:szCs w:val="24"/>
        </w:rPr>
        <w:t>) en un estudio prospectivo durante un periodo de 14 meses demostrando una sensibilidad similar pero con una especificada mayor en la predicción de la mortalidad</w:t>
      </w:r>
      <w:r w:rsidR="00A86306">
        <w:rPr>
          <w:rFonts w:ascii="Arial" w:hAnsi="Arial" w:cs="Arial"/>
          <w:sz w:val="24"/>
          <w:szCs w:val="24"/>
          <w:vertAlign w:val="superscript"/>
        </w:rPr>
        <w:t>1</w:t>
      </w:r>
      <w:r w:rsidR="00C162DE">
        <w:rPr>
          <w:rFonts w:ascii="Arial" w:hAnsi="Arial" w:cs="Arial"/>
          <w:sz w:val="24"/>
          <w:szCs w:val="24"/>
          <w:vertAlign w:val="superscript"/>
        </w:rPr>
        <w:t>7</w:t>
      </w:r>
      <w:r w:rsidR="00294C73">
        <w:rPr>
          <w:rFonts w:ascii="Arial" w:hAnsi="Arial" w:cs="Arial"/>
          <w:sz w:val="24"/>
          <w:szCs w:val="24"/>
        </w:rPr>
        <w:t>.</w:t>
      </w:r>
    </w:p>
    <w:p w:rsidR="00FC7D75" w:rsidRDefault="00294C73" w:rsidP="00D3411B">
      <w:pPr>
        <w:spacing w:line="360" w:lineRule="auto"/>
        <w:jc w:val="both"/>
        <w:rPr>
          <w:rFonts w:ascii="Arial" w:hAnsi="Arial" w:cs="Arial"/>
          <w:sz w:val="24"/>
          <w:szCs w:val="24"/>
        </w:rPr>
      </w:pPr>
      <w:r>
        <w:rPr>
          <w:rFonts w:ascii="Arial" w:hAnsi="Arial" w:cs="Arial"/>
          <w:sz w:val="24"/>
          <w:szCs w:val="24"/>
        </w:rPr>
        <w:t xml:space="preserve">      </w:t>
      </w:r>
      <w:r w:rsidR="00C85476">
        <w:rPr>
          <w:rFonts w:ascii="Arial" w:hAnsi="Arial" w:cs="Arial"/>
          <w:sz w:val="24"/>
          <w:szCs w:val="24"/>
        </w:rPr>
        <w:t>En Korea, Kim Hye In y colaboradores llevaron a cabo un estudio prospectivo en 14 hospitales de su país evaluando de manera prospectiva durante más de 2 años a 883 pacientes y obtuvieron una tasa de mortalidad total del</w:t>
      </w:r>
      <w:r w:rsidR="00C85476" w:rsidRPr="00C85476">
        <w:rPr>
          <w:rFonts w:ascii="Arial" w:hAnsi="Arial" w:cs="Arial"/>
          <w:sz w:val="24"/>
          <w:szCs w:val="24"/>
        </w:rPr>
        <w:t xml:space="preserve"> 4.5% (40/883). </w:t>
      </w:r>
      <w:r w:rsidR="00C85476">
        <w:rPr>
          <w:rFonts w:ascii="Arial" w:hAnsi="Arial" w:cs="Arial"/>
          <w:sz w:val="24"/>
          <w:szCs w:val="24"/>
        </w:rPr>
        <w:t>Con tasas para el</w:t>
      </w:r>
      <w:r w:rsidR="00C85476" w:rsidRPr="00C85476">
        <w:rPr>
          <w:rFonts w:ascii="Arial" w:hAnsi="Arial" w:cs="Arial"/>
          <w:sz w:val="24"/>
          <w:szCs w:val="24"/>
        </w:rPr>
        <w:t xml:space="preserve"> CURB-65</w:t>
      </w:r>
      <w:r w:rsidR="00C85476">
        <w:rPr>
          <w:rFonts w:ascii="Arial" w:hAnsi="Arial" w:cs="Arial"/>
          <w:sz w:val="24"/>
          <w:szCs w:val="24"/>
        </w:rPr>
        <w:t xml:space="preserve"> distribuidos de la siguiente manera</w:t>
      </w:r>
      <w:r w:rsidR="00C85476" w:rsidRPr="00C85476">
        <w:rPr>
          <w:rFonts w:ascii="Arial" w:hAnsi="Arial" w:cs="Arial"/>
          <w:sz w:val="24"/>
          <w:szCs w:val="24"/>
        </w:rPr>
        <w:t>: score 0,</w:t>
      </w:r>
      <w:r w:rsidR="00C85476">
        <w:rPr>
          <w:rFonts w:ascii="Arial" w:hAnsi="Arial" w:cs="Arial"/>
          <w:sz w:val="24"/>
          <w:szCs w:val="24"/>
        </w:rPr>
        <w:t xml:space="preserve"> </w:t>
      </w:r>
      <w:r w:rsidR="00C85476" w:rsidRPr="00C85476">
        <w:rPr>
          <w:rFonts w:ascii="Arial" w:hAnsi="Arial" w:cs="Arial"/>
          <w:sz w:val="24"/>
          <w:szCs w:val="24"/>
        </w:rPr>
        <w:t>2.3% (6/260); score 1, 4.0% (12/300); score 2, 6.0% (13/216); score 3, 5.7% (5/88); score</w:t>
      </w:r>
      <w:r w:rsidR="00C85476">
        <w:rPr>
          <w:rFonts w:ascii="Arial" w:hAnsi="Arial" w:cs="Arial"/>
          <w:sz w:val="24"/>
          <w:szCs w:val="24"/>
        </w:rPr>
        <w:t xml:space="preserve"> </w:t>
      </w:r>
      <w:r w:rsidR="00C85476" w:rsidRPr="00C85476">
        <w:rPr>
          <w:rFonts w:ascii="Arial" w:hAnsi="Arial" w:cs="Arial"/>
          <w:sz w:val="24"/>
          <w:szCs w:val="24"/>
        </w:rPr>
        <w:t>4, 23.5</w:t>
      </w:r>
      <w:r w:rsidR="00F32A59">
        <w:rPr>
          <w:rFonts w:ascii="Arial" w:hAnsi="Arial" w:cs="Arial"/>
          <w:sz w:val="24"/>
          <w:szCs w:val="24"/>
        </w:rPr>
        <w:t>% (4/17); and score 5, 0% (0/2), siendo más valido para ellos el pronóstico del paciente con 4 o menos puntos en el score</w:t>
      </w:r>
      <w:r w:rsidR="00F32A59">
        <w:rPr>
          <w:rFonts w:ascii="Arial" w:hAnsi="Arial" w:cs="Arial"/>
          <w:sz w:val="24"/>
          <w:szCs w:val="24"/>
          <w:vertAlign w:val="superscript"/>
        </w:rPr>
        <w:t>1</w:t>
      </w:r>
      <w:r w:rsidR="00C162DE">
        <w:rPr>
          <w:rFonts w:ascii="Arial" w:hAnsi="Arial" w:cs="Arial"/>
          <w:sz w:val="24"/>
          <w:szCs w:val="24"/>
          <w:vertAlign w:val="superscript"/>
        </w:rPr>
        <w:t>8</w:t>
      </w:r>
      <w:r w:rsidR="00F32A59">
        <w:rPr>
          <w:rFonts w:ascii="Arial" w:hAnsi="Arial" w:cs="Arial"/>
          <w:sz w:val="24"/>
          <w:szCs w:val="24"/>
        </w:rPr>
        <w:t>.</w:t>
      </w:r>
    </w:p>
    <w:p w:rsidR="006648C9" w:rsidRDefault="006648C9" w:rsidP="00D3411B">
      <w:pPr>
        <w:spacing w:line="360" w:lineRule="auto"/>
        <w:jc w:val="both"/>
        <w:rPr>
          <w:rFonts w:ascii="Arial" w:hAnsi="Arial" w:cs="Arial"/>
          <w:sz w:val="24"/>
          <w:szCs w:val="24"/>
        </w:rPr>
      </w:pPr>
      <w:r>
        <w:rPr>
          <w:rFonts w:ascii="Arial" w:hAnsi="Arial" w:cs="Arial"/>
          <w:sz w:val="24"/>
          <w:szCs w:val="24"/>
        </w:rPr>
        <w:t xml:space="preserve">     </w:t>
      </w:r>
      <w:r w:rsidR="00286B0D">
        <w:rPr>
          <w:rFonts w:ascii="Arial" w:hAnsi="Arial" w:cs="Arial"/>
          <w:sz w:val="24"/>
          <w:szCs w:val="24"/>
        </w:rPr>
        <w:t xml:space="preserve">Publicado en </w:t>
      </w:r>
      <w:r>
        <w:rPr>
          <w:rFonts w:ascii="Arial" w:hAnsi="Arial" w:cs="Arial"/>
          <w:sz w:val="24"/>
          <w:szCs w:val="24"/>
        </w:rPr>
        <w:t xml:space="preserve"> el año 201</w:t>
      </w:r>
      <w:r w:rsidR="00286B0D">
        <w:rPr>
          <w:rFonts w:ascii="Arial" w:hAnsi="Arial" w:cs="Arial"/>
          <w:sz w:val="24"/>
          <w:szCs w:val="24"/>
        </w:rPr>
        <w:t>3</w:t>
      </w:r>
      <w:r>
        <w:rPr>
          <w:rFonts w:ascii="Arial" w:hAnsi="Arial" w:cs="Arial"/>
          <w:sz w:val="24"/>
          <w:szCs w:val="24"/>
        </w:rPr>
        <w:t xml:space="preserve">, en Chile, Cea y su grupo llevan a cabo un estudio </w:t>
      </w:r>
      <w:r w:rsidRPr="006648C9">
        <w:rPr>
          <w:rFonts w:ascii="Arial" w:hAnsi="Arial" w:cs="Arial"/>
          <w:sz w:val="24"/>
          <w:szCs w:val="24"/>
        </w:rPr>
        <w:t xml:space="preserve">clínico descriptivo retrospectivo, </w:t>
      </w:r>
      <w:r w:rsidR="00286B0D">
        <w:rPr>
          <w:rFonts w:ascii="Arial" w:hAnsi="Arial" w:cs="Arial"/>
          <w:sz w:val="24"/>
          <w:szCs w:val="24"/>
        </w:rPr>
        <w:t>donde</w:t>
      </w:r>
      <w:r w:rsidRPr="006648C9">
        <w:rPr>
          <w:rFonts w:ascii="Arial" w:hAnsi="Arial" w:cs="Arial"/>
          <w:sz w:val="24"/>
          <w:szCs w:val="24"/>
        </w:rPr>
        <w:t xml:space="preserve"> revisaron las </w:t>
      </w:r>
      <w:r w:rsidR="00286B0D">
        <w:rPr>
          <w:rFonts w:ascii="Arial" w:hAnsi="Arial" w:cs="Arial"/>
          <w:sz w:val="24"/>
          <w:szCs w:val="24"/>
        </w:rPr>
        <w:t>historias</w:t>
      </w:r>
      <w:r w:rsidRPr="006648C9">
        <w:rPr>
          <w:rFonts w:ascii="Arial" w:hAnsi="Arial" w:cs="Arial"/>
          <w:sz w:val="24"/>
          <w:szCs w:val="24"/>
        </w:rPr>
        <w:t xml:space="preserve"> clínicas de 131</w:t>
      </w:r>
      <w:r>
        <w:rPr>
          <w:rFonts w:ascii="Arial" w:hAnsi="Arial" w:cs="Arial"/>
          <w:sz w:val="24"/>
          <w:szCs w:val="24"/>
        </w:rPr>
        <w:t xml:space="preserve"> </w:t>
      </w:r>
      <w:r w:rsidRPr="006648C9">
        <w:rPr>
          <w:rFonts w:ascii="Arial" w:hAnsi="Arial" w:cs="Arial"/>
          <w:sz w:val="24"/>
          <w:szCs w:val="24"/>
        </w:rPr>
        <w:t>pacientes adultos egresados del servicio de medicina del hospital de Quilpué con el diagnóstico de</w:t>
      </w:r>
      <w:r>
        <w:rPr>
          <w:rFonts w:ascii="Arial" w:hAnsi="Arial" w:cs="Arial"/>
          <w:sz w:val="24"/>
          <w:szCs w:val="24"/>
        </w:rPr>
        <w:t xml:space="preserve"> </w:t>
      </w:r>
      <w:r w:rsidRPr="006648C9">
        <w:rPr>
          <w:rFonts w:ascii="Arial" w:hAnsi="Arial" w:cs="Arial"/>
          <w:sz w:val="24"/>
          <w:szCs w:val="24"/>
        </w:rPr>
        <w:t>NAC entre el 1 de enero y 31 de diciembre del 2010. Se examinaron los criterios de NAC grave de la</w:t>
      </w:r>
      <w:r>
        <w:rPr>
          <w:rFonts w:ascii="Arial" w:hAnsi="Arial" w:cs="Arial"/>
          <w:sz w:val="24"/>
          <w:szCs w:val="24"/>
        </w:rPr>
        <w:t xml:space="preserve"> </w:t>
      </w:r>
      <w:r w:rsidRPr="006648C9">
        <w:rPr>
          <w:rFonts w:ascii="Arial" w:hAnsi="Arial" w:cs="Arial"/>
          <w:sz w:val="24"/>
          <w:szCs w:val="24"/>
        </w:rPr>
        <w:t>Sociedad de Tórax Americana (ATS) y se midió el CURB-65 de 89 pacientes</w:t>
      </w:r>
      <w:r w:rsidR="00286B0D">
        <w:rPr>
          <w:rFonts w:ascii="Arial" w:hAnsi="Arial" w:cs="Arial"/>
          <w:sz w:val="24"/>
          <w:szCs w:val="24"/>
        </w:rPr>
        <w:t>,</w:t>
      </w:r>
      <w:r w:rsidRPr="006648C9">
        <w:rPr>
          <w:rFonts w:ascii="Arial" w:hAnsi="Arial" w:cs="Arial"/>
          <w:sz w:val="24"/>
          <w:szCs w:val="24"/>
        </w:rPr>
        <w:t xml:space="preserve"> </w:t>
      </w:r>
      <w:r w:rsidR="00286B0D">
        <w:rPr>
          <w:rFonts w:ascii="Arial" w:hAnsi="Arial" w:cs="Arial"/>
          <w:sz w:val="24"/>
          <w:szCs w:val="24"/>
        </w:rPr>
        <w:t>obteniendo como r</w:t>
      </w:r>
      <w:r w:rsidRPr="006648C9">
        <w:rPr>
          <w:rFonts w:ascii="Arial" w:hAnsi="Arial" w:cs="Arial"/>
          <w:sz w:val="24"/>
          <w:szCs w:val="24"/>
        </w:rPr>
        <w:t xml:space="preserve">esultados: 16 pacientes (18%) </w:t>
      </w:r>
      <w:r w:rsidR="00286B0D">
        <w:rPr>
          <w:rFonts w:ascii="Arial" w:hAnsi="Arial" w:cs="Arial"/>
          <w:sz w:val="24"/>
          <w:szCs w:val="24"/>
        </w:rPr>
        <w:t>con</w:t>
      </w:r>
      <w:r w:rsidRPr="006648C9">
        <w:rPr>
          <w:rFonts w:ascii="Arial" w:hAnsi="Arial" w:cs="Arial"/>
          <w:sz w:val="24"/>
          <w:szCs w:val="24"/>
        </w:rPr>
        <w:t xml:space="preserve"> una puntuación del CURB-65 ≥ 3 y en 8</w:t>
      </w:r>
      <w:r>
        <w:rPr>
          <w:rFonts w:ascii="Arial" w:hAnsi="Arial" w:cs="Arial"/>
          <w:sz w:val="24"/>
          <w:szCs w:val="24"/>
        </w:rPr>
        <w:t xml:space="preserve"> </w:t>
      </w:r>
      <w:r w:rsidRPr="006648C9">
        <w:rPr>
          <w:rFonts w:ascii="Arial" w:hAnsi="Arial" w:cs="Arial"/>
          <w:sz w:val="24"/>
          <w:szCs w:val="24"/>
        </w:rPr>
        <w:t xml:space="preserve">pacientes (9%) se identificaron ≥ 3 criterios menores de la ATS y </w:t>
      </w:r>
      <w:r w:rsidR="00286B0D">
        <w:rPr>
          <w:rFonts w:ascii="Arial" w:hAnsi="Arial" w:cs="Arial"/>
          <w:sz w:val="24"/>
          <w:szCs w:val="24"/>
        </w:rPr>
        <w:t xml:space="preserve">en 2 de </w:t>
      </w:r>
      <w:r w:rsidR="00286B0D">
        <w:rPr>
          <w:rFonts w:ascii="Arial" w:hAnsi="Arial" w:cs="Arial"/>
          <w:sz w:val="24"/>
          <w:szCs w:val="24"/>
        </w:rPr>
        <w:lastRenderedPageBreak/>
        <w:t>ellos un criterio mayor, llegando a la</w:t>
      </w:r>
      <w:r w:rsidRPr="006648C9">
        <w:rPr>
          <w:rFonts w:ascii="Arial" w:hAnsi="Arial" w:cs="Arial"/>
          <w:sz w:val="24"/>
          <w:szCs w:val="24"/>
        </w:rPr>
        <w:t xml:space="preserve"> </w:t>
      </w:r>
      <w:r w:rsidR="00286B0D">
        <w:rPr>
          <w:rFonts w:ascii="Arial" w:hAnsi="Arial" w:cs="Arial"/>
          <w:sz w:val="24"/>
          <w:szCs w:val="24"/>
        </w:rPr>
        <w:t>c</w:t>
      </w:r>
      <w:r w:rsidRPr="006648C9">
        <w:rPr>
          <w:rFonts w:ascii="Arial" w:hAnsi="Arial" w:cs="Arial"/>
          <w:sz w:val="24"/>
          <w:szCs w:val="24"/>
        </w:rPr>
        <w:t>onclusión</w:t>
      </w:r>
      <w:r w:rsidR="00286B0D">
        <w:rPr>
          <w:rFonts w:ascii="Arial" w:hAnsi="Arial" w:cs="Arial"/>
          <w:sz w:val="24"/>
          <w:szCs w:val="24"/>
        </w:rPr>
        <w:t xml:space="preserve"> que se</w:t>
      </w:r>
      <w:r w:rsidRPr="006648C9">
        <w:rPr>
          <w:rFonts w:ascii="Arial" w:hAnsi="Arial" w:cs="Arial"/>
          <w:sz w:val="24"/>
          <w:szCs w:val="24"/>
        </w:rPr>
        <w:t xml:space="preserve"> identificaron pacientes con NAC grave manejados en la sala de cuidados generales de un</w:t>
      </w:r>
      <w:r>
        <w:rPr>
          <w:rFonts w:ascii="Arial" w:hAnsi="Arial" w:cs="Arial"/>
          <w:sz w:val="24"/>
          <w:szCs w:val="24"/>
        </w:rPr>
        <w:t xml:space="preserve"> </w:t>
      </w:r>
      <w:r w:rsidRPr="006648C9">
        <w:rPr>
          <w:rFonts w:ascii="Arial" w:hAnsi="Arial" w:cs="Arial"/>
          <w:sz w:val="24"/>
          <w:szCs w:val="24"/>
        </w:rPr>
        <w:t>hospital público</w:t>
      </w:r>
      <w:r w:rsidR="00286B0D">
        <w:rPr>
          <w:rFonts w:ascii="Arial" w:hAnsi="Arial" w:cs="Arial"/>
          <w:sz w:val="24"/>
          <w:szCs w:val="24"/>
        </w:rPr>
        <w:t>, cuando presentaban criterios de estar en una unidad de cuidados intensivos</w:t>
      </w:r>
      <w:r w:rsidR="00286B0D">
        <w:rPr>
          <w:rFonts w:ascii="Arial" w:hAnsi="Arial" w:cs="Arial"/>
          <w:sz w:val="24"/>
          <w:szCs w:val="24"/>
          <w:vertAlign w:val="superscript"/>
        </w:rPr>
        <w:t>1</w:t>
      </w:r>
      <w:r w:rsidR="00C162DE">
        <w:rPr>
          <w:rFonts w:ascii="Arial" w:hAnsi="Arial" w:cs="Arial"/>
          <w:sz w:val="24"/>
          <w:szCs w:val="24"/>
          <w:vertAlign w:val="superscript"/>
        </w:rPr>
        <w:t>9</w:t>
      </w:r>
      <w:r w:rsidRPr="006648C9">
        <w:rPr>
          <w:rFonts w:ascii="Arial" w:hAnsi="Arial" w:cs="Arial"/>
          <w:sz w:val="24"/>
          <w:szCs w:val="24"/>
        </w:rPr>
        <w:t>.</w:t>
      </w:r>
    </w:p>
    <w:p w:rsidR="00AA50EC" w:rsidRPr="00AA50EC" w:rsidRDefault="00AA50EC" w:rsidP="00D3411B">
      <w:pPr>
        <w:spacing w:line="360" w:lineRule="auto"/>
        <w:jc w:val="both"/>
        <w:rPr>
          <w:rFonts w:ascii="Arial" w:hAnsi="Arial" w:cs="Arial"/>
          <w:sz w:val="24"/>
          <w:szCs w:val="24"/>
        </w:rPr>
      </w:pPr>
      <w:r>
        <w:rPr>
          <w:rFonts w:ascii="Arial" w:hAnsi="Arial" w:cs="Arial"/>
          <w:sz w:val="24"/>
          <w:szCs w:val="24"/>
        </w:rPr>
        <w:t xml:space="preserve">     En</w:t>
      </w:r>
      <w:r w:rsidR="0089136F">
        <w:rPr>
          <w:rFonts w:ascii="Arial" w:hAnsi="Arial" w:cs="Arial"/>
          <w:sz w:val="24"/>
          <w:szCs w:val="24"/>
        </w:rPr>
        <w:t xml:space="preserve"> 2014, Abdel publica en su trabajo especial de grado realizado</w:t>
      </w:r>
      <w:r>
        <w:rPr>
          <w:rFonts w:ascii="Arial" w:hAnsi="Arial" w:cs="Arial"/>
          <w:sz w:val="24"/>
          <w:szCs w:val="24"/>
        </w:rPr>
        <w:t xml:space="preserve"> en la Ciudad Hospitalaria “Dr. Enrique Tejera” resultados sobre la caracterización epidemiológica de los pacientes hospitalizados con NAC lo siguiente: </w:t>
      </w:r>
      <w:r w:rsidRPr="00AA50EC">
        <w:rPr>
          <w:rFonts w:ascii="Arial" w:hAnsi="Arial" w:cs="Arial"/>
          <w:sz w:val="24"/>
          <w:szCs w:val="24"/>
        </w:rPr>
        <w:t>la e</w:t>
      </w:r>
      <w:r w:rsidRPr="00AA50EC">
        <w:rPr>
          <w:rFonts w:ascii="Arial" w:hAnsi="Arial" w:cs="Arial"/>
          <w:color w:val="101010"/>
          <w:sz w:val="24"/>
          <w:szCs w:val="24"/>
        </w:rPr>
        <w:t>dad de 60 o más años con 56,41%</w:t>
      </w:r>
      <w:r w:rsidRPr="00AA50EC">
        <w:rPr>
          <w:rFonts w:ascii="Arial" w:hAnsi="Arial" w:cs="Arial"/>
          <w:iCs/>
          <w:color w:val="101010"/>
          <w:sz w:val="24"/>
          <w:szCs w:val="24"/>
        </w:rPr>
        <w:t xml:space="preserve">; </w:t>
      </w:r>
      <w:r w:rsidRPr="00AA50EC">
        <w:rPr>
          <w:rFonts w:ascii="Arial" w:hAnsi="Arial" w:cs="Arial"/>
          <w:color w:val="101010"/>
          <w:sz w:val="24"/>
          <w:szCs w:val="24"/>
        </w:rPr>
        <w:t xml:space="preserve">sexo masculino con 51,28%. El 92,30% presenta una o más comorbilidades, siendo la más frecuente la enfermedad arterial hipertensiva con 43,59% </w:t>
      </w:r>
      <w:r w:rsidRPr="00AA50EC">
        <w:rPr>
          <w:rFonts w:ascii="Arial" w:hAnsi="Arial" w:cs="Arial"/>
          <w:color w:val="232324"/>
          <w:sz w:val="24"/>
          <w:szCs w:val="24"/>
        </w:rPr>
        <w:t xml:space="preserve">seguido </w:t>
      </w:r>
      <w:r w:rsidRPr="00AA50EC">
        <w:rPr>
          <w:rFonts w:ascii="Arial" w:hAnsi="Arial" w:cs="Arial"/>
          <w:color w:val="101010"/>
          <w:sz w:val="24"/>
          <w:szCs w:val="24"/>
        </w:rPr>
        <w:t xml:space="preserve">de la </w:t>
      </w:r>
      <w:r w:rsidR="00E63EE6">
        <w:rPr>
          <w:rFonts w:ascii="Arial" w:hAnsi="Arial" w:cs="Arial"/>
          <w:color w:val="101010"/>
          <w:sz w:val="24"/>
          <w:szCs w:val="24"/>
        </w:rPr>
        <w:t>diabetes m</w:t>
      </w:r>
      <w:r w:rsidRPr="00AA50EC">
        <w:rPr>
          <w:rFonts w:ascii="Arial" w:hAnsi="Arial" w:cs="Arial"/>
          <w:color w:val="101010"/>
          <w:sz w:val="24"/>
          <w:szCs w:val="24"/>
        </w:rPr>
        <w:t xml:space="preserve">ellitus en un 33,33%. </w:t>
      </w:r>
      <w:r w:rsidR="00E63EE6">
        <w:rPr>
          <w:rFonts w:ascii="Arial" w:hAnsi="Arial" w:cs="Arial"/>
          <w:color w:val="101010"/>
          <w:sz w:val="24"/>
          <w:szCs w:val="24"/>
        </w:rPr>
        <w:t>De l</w:t>
      </w:r>
      <w:r w:rsidRPr="00AA50EC">
        <w:rPr>
          <w:rFonts w:ascii="Arial" w:hAnsi="Arial" w:cs="Arial"/>
          <w:color w:val="101010"/>
          <w:sz w:val="24"/>
          <w:szCs w:val="24"/>
        </w:rPr>
        <w:t>os hallazgos paraclínicos la hipoxemia fue</w:t>
      </w:r>
      <w:r w:rsidRPr="00AA50EC">
        <w:rPr>
          <w:rFonts w:ascii="Arial" w:hAnsi="Arial" w:cs="Arial"/>
          <w:color w:val="484949"/>
          <w:sz w:val="24"/>
          <w:szCs w:val="24"/>
        </w:rPr>
        <w:t xml:space="preserve"> </w:t>
      </w:r>
      <w:r w:rsidRPr="00AA50EC">
        <w:rPr>
          <w:rFonts w:ascii="Arial" w:hAnsi="Arial" w:cs="Arial"/>
          <w:color w:val="101010"/>
          <w:sz w:val="24"/>
          <w:szCs w:val="24"/>
        </w:rPr>
        <w:t>la más frecuente con 97</w:t>
      </w:r>
      <w:r w:rsidRPr="00AA50EC">
        <w:rPr>
          <w:rFonts w:ascii="Arial" w:hAnsi="Arial" w:cs="Arial"/>
          <w:color w:val="232324"/>
          <w:sz w:val="24"/>
          <w:szCs w:val="24"/>
        </w:rPr>
        <w:t xml:space="preserve">,44% </w:t>
      </w:r>
      <w:r w:rsidRPr="00AA50EC">
        <w:rPr>
          <w:rFonts w:ascii="Arial" w:hAnsi="Arial" w:cs="Arial"/>
          <w:color w:val="101010"/>
          <w:sz w:val="24"/>
          <w:szCs w:val="24"/>
        </w:rPr>
        <w:t xml:space="preserve">y alteraciones leucocitarias con 58,97%. La afectación unilobular 76,92% y el tratamiento </w:t>
      </w:r>
      <w:r w:rsidR="00004B96" w:rsidRPr="00AA50EC">
        <w:rPr>
          <w:rFonts w:ascii="Arial" w:hAnsi="Arial" w:cs="Arial"/>
          <w:color w:val="101010"/>
          <w:sz w:val="24"/>
          <w:szCs w:val="24"/>
        </w:rPr>
        <w:t>más</w:t>
      </w:r>
      <w:r w:rsidRPr="00AA50EC">
        <w:rPr>
          <w:rFonts w:ascii="Arial" w:hAnsi="Arial" w:cs="Arial"/>
          <w:color w:val="101010"/>
          <w:sz w:val="24"/>
          <w:szCs w:val="24"/>
        </w:rPr>
        <w:t xml:space="preserve"> usado las</w:t>
      </w:r>
      <w:r w:rsidRPr="00AA50EC">
        <w:rPr>
          <w:rFonts w:ascii="Arial" w:hAnsi="Arial" w:cs="Arial"/>
          <w:color w:val="232324"/>
          <w:sz w:val="24"/>
          <w:szCs w:val="24"/>
        </w:rPr>
        <w:t xml:space="preserve"> </w:t>
      </w:r>
      <w:r w:rsidRPr="00AA50EC">
        <w:rPr>
          <w:rFonts w:ascii="Arial" w:hAnsi="Arial" w:cs="Arial"/>
          <w:color w:val="101010"/>
          <w:sz w:val="24"/>
          <w:szCs w:val="24"/>
        </w:rPr>
        <w:t>fluorquinolonas representando un 48,7%</w:t>
      </w:r>
      <w:r w:rsidR="00004B96">
        <w:rPr>
          <w:rFonts w:ascii="Arial" w:hAnsi="Arial" w:cs="Arial"/>
          <w:color w:val="101010"/>
          <w:sz w:val="24"/>
          <w:szCs w:val="24"/>
          <w:vertAlign w:val="superscript"/>
        </w:rPr>
        <w:t>20</w:t>
      </w:r>
      <w:r w:rsidRPr="00AA50EC">
        <w:rPr>
          <w:rFonts w:ascii="Arial" w:hAnsi="Arial" w:cs="Arial"/>
          <w:color w:val="101010"/>
          <w:sz w:val="24"/>
          <w:szCs w:val="24"/>
        </w:rPr>
        <w:t>.</w:t>
      </w:r>
    </w:p>
    <w:p w:rsidR="00DD2C00" w:rsidRPr="00E531E7" w:rsidRDefault="00DD2C00" w:rsidP="00D3411B">
      <w:pPr>
        <w:spacing w:line="360" w:lineRule="auto"/>
        <w:jc w:val="both"/>
        <w:rPr>
          <w:rFonts w:ascii="Arial" w:hAnsi="Arial" w:cs="Arial"/>
          <w:sz w:val="24"/>
          <w:szCs w:val="24"/>
        </w:rPr>
      </w:pPr>
      <w:r>
        <w:rPr>
          <w:rFonts w:ascii="Arial" w:hAnsi="Arial" w:cs="Arial"/>
          <w:sz w:val="24"/>
          <w:szCs w:val="24"/>
        </w:rPr>
        <w:t xml:space="preserve">     </w:t>
      </w:r>
      <w:r w:rsidR="003E36FB">
        <w:rPr>
          <w:rFonts w:ascii="Arial" w:hAnsi="Arial" w:cs="Arial"/>
          <w:sz w:val="24"/>
          <w:szCs w:val="24"/>
        </w:rPr>
        <w:t xml:space="preserve">En un estudio del año 2015, Vicco y colaboradores en el hospital </w:t>
      </w:r>
      <w:r w:rsidR="003E36FB" w:rsidRPr="003E36FB">
        <w:rPr>
          <w:rFonts w:ascii="Arial" w:hAnsi="Arial" w:cs="Arial"/>
          <w:sz w:val="24"/>
          <w:szCs w:val="24"/>
        </w:rPr>
        <w:t>J. B. Iturraspe,</w:t>
      </w:r>
      <w:r w:rsidR="003E36FB">
        <w:rPr>
          <w:rFonts w:ascii="Arial" w:hAnsi="Arial" w:cs="Arial"/>
          <w:sz w:val="24"/>
          <w:szCs w:val="24"/>
        </w:rPr>
        <w:t xml:space="preserve"> </w:t>
      </w:r>
      <w:r w:rsidR="003E36FB" w:rsidRPr="003E36FB">
        <w:rPr>
          <w:rFonts w:ascii="Arial" w:hAnsi="Arial" w:cs="Arial"/>
          <w:sz w:val="24"/>
          <w:szCs w:val="24"/>
        </w:rPr>
        <w:t>Santa Fe,</w:t>
      </w:r>
      <w:r w:rsidR="003E36FB">
        <w:rPr>
          <w:rFonts w:ascii="Arial" w:hAnsi="Arial" w:cs="Arial"/>
          <w:sz w:val="24"/>
          <w:szCs w:val="24"/>
        </w:rPr>
        <w:t xml:space="preserve"> de Argentina, evaluaron a 272 pacientes en un estudio seccional cruzado donde comparaban el índice SCAP y el CURB-65 en el que ambos </w:t>
      </w:r>
      <w:r w:rsidR="00E531E7">
        <w:rPr>
          <w:rFonts w:ascii="Arial" w:hAnsi="Arial" w:cs="Arial"/>
          <w:sz w:val="24"/>
          <w:szCs w:val="24"/>
        </w:rPr>
        <w:t>índices</w:t>
      </w:r>
      <w:r w:rsidR="003E36FB">
        <w:rPr>
          <w:rFonts w:ascii="Arial" w:hAnsi="Arial" w:cs="Arial"/>
          <w:sz w:val="24"/>
          <w:szCs w:val="24"/>
        </w:rPr>
        <w:t xml:space="preserve"> demostraron similitudes pero el CURB-65 tuvo mejor comportamiento al momento de predecir la mortalidad intrahospitalaria</w:t>
      </w:r>
      <w:r w:rsidR="00C162DE">
        <w:rPr>
          <w:rFonts w:ascii="Arial" w:hAnsi="Arial" w:cs="Arial"/>
          <w:sz w:val="24"/>
          <w:szCs w:val="24"/>
          <w:vertAlign w:val="superscript"/>
        </w:rPr>
        <w:t>2</w:t>
      </w:r>
      <w:r w:rsidR="00004B96">
        <w:rPr>
          <w:rFonts w:ascii="Arial" w:hAnsi="Arial" w:cs="Arial"/>
          <w:sz w:val="24"/>
          <w:szCs w:val="24"/>
          <w:vertAlign w:val="superscript"/>
        </w:rPr>
        <w:t>1</w:t>
      </w:r>
      <w:r w:rsidR="00E531E7">
        <w:rPr>
          <w:rFonts w:ascii="Arial" w:hAnsi="Arial" w:cs="Arial"/>
          <w:sz w:val="24"/>
          <w:szCs w:val="24"/>
        </w:rPr>
        <w:t>.</w:t>
      </w:r>
    </w:p>
    <w:p w:rsidR="008759D9" w:rsidRPr="00BC0EF4" w:rsidRDefault="00D37925" w:rsidP="00D3411B">
      <w:pPr>
        <w:spacing w:line="360" w:lineRule="auto"/>
        <w:jc w:val="both"/>
        <w:rPr>
          <w:rFonts w:ascii="Arial" w:hAnsi="Arial" w:cs="Arial"/>
          <w:sz w:val="24"/>
          <w:szCs w:val="24"/>
        </w:rPr>
      </w:pPr>
      <w:r>
        <w:rPr>
          <w:rFonts w:ascii="Arial" w:hAnsi="Arial" w:cs="Arial"/>
          <w:sz w:val="24"/>
          <w:szCs w:val="24"/>
        </w:rPr>
        <w:t xml:space="preserve">     </w:t>
      </w:r>
      <w:r w:rsidR="009D4AED" w:rsidRPr="00BC0EF4">
        <w:rPr>
          <w:rFonts w:ascii="Arial" w:hAnsi="Arial" w:cs="Arial"/>
          <w:sz w:val="24"/>
          <w:szCs w:val="24"/>
        </w:rPr>
        <w:t>La neumonía es un proceso inflamatorio agudo del parén</w:t>
      </w:r>
      <w:r w:rsidR="009D4AED" w:rsidRPr="00BC0EF4">
        <w:rPr>
          <w:rFonts w:ascii="Arial" w:hAnsi="Arial" w:cs="Arial"/>
          <w:sz w:val="24"/>
          <w:szCs w:val="24"/>
        </w:rPr>
        <w:softHyphen/>
        <w:t>quima pulmonar de origen infeccioso</w:t>
      </w:r>
      <w:r w:rsidR="004D54BC" w:rsidRPr="00BC0EF4">
        <w:rPr>
          <w:rFonts w:ascii="Arial" w:hAnsi="Arial" w:cs="Arial"/>
          <w:sz w:val="24"/>
          <w:szCs w:val="24"/>
          <w:vertAlign w:val="superscript"/>
        </w:rPr>
        <w:t>2,</w:t>
      </w:r>
      <w:r w:rsidR="00840BFA" w:rsidRPr="00BC0EF4">
        <w:rPr>
          <w:rFonts w:ascii="Arial" w:hAnsi="Arial" w:cs="Arial"/>
          <w:sz w:val="24"/>
          <w:szCs w:val="24"/>
          <w:vertAlign w:val="superscript"/>
        </w:rPr>
        <w:t>6</w:t>
      </w:r>
      <w:r w:rsidR="009D4AED" w:rsidRPr="00BC0EF4">
        <w:rPr>
          <w:rFonts w:ascii="Arial" w:hAnsi="Arial" w:cs="Arial"/>
          <w:sz w:val="24"/>
          <w:szCs w:val="24"/>
        </w:rPr>
        <w:t>.</w:t>
      </w:r>
      <w:r w:rsidR="008334DD" w:rsidRPr="00BC0EF4">
        <w:rPr>
          <w:rFonts w:ascii="Arial" w:hAnsi="Arial" w:cs="Arial"/>
          <w:sz w:val="24"/>
          <w:szCs w:val="24"/>
        </w:rPr>
        <w:t xml:space="preserve"> La sint</w:t>
      </w:r>
      <w:r w:rsidR="00AB361F" w:rsidRPr="00BC0EF4">
        <w:rPr>
          <w:rFonts w:ascii="Arial" w:hAnsi="Arial" w:cs="Arial"/>
          <w:sz w:val="24"/>
          <w:szCs w:val="24"/>
        </w:rPr>
        <w:t xml:space="preserve">omatología </w:t>
      </w:r>
      <w:r w:rsidR="008334DD" w:rsidRPr="00BC0EF4">
        <w:rPr>
          <w:rFonts w:ascii="Arial" w:hAnsi="Arial" w:cs="Arial"/>
          <w:sz w:val="24"/>
          <w:szCs w:val="24"/>
        </w:rPr>
        <w:t>es inespecífica y su diagnóstico se basa en un conjunto de signos y síntomas relacionadas con una infección de vías respiratorias bajas y afectación del estado general, incluyendo fiebre (&gt;38ºC), tos, expectoración, dolor torácico, disnea o taquipnea, y signos de ocupación del espacio alveolar</w:t>
      </w:r>
      <w:r w:rsidR="00032812" w:rsidRPr="00BC0EF4">
        <w:rPr>
          <w:rFonts w:ascii="Arial" w:hAnsi="Arial" w:cs="Arial"/>
          <w:sz w:val="24"/>
          <w:szCs w:val="24"/>
        </w:rPr>
        <w:t>, así como la aparición de un infiltrado pulmonar en el estudio radiológico de reciente aparición, e</w:t>
      </w:r>
      <w:r w:rsidR="008334DD" w:rsidRPr="00BC0EF4">
        <w:rPr>
          <w:rFonts w:ascii="Arial" w:hAnsi="Arial" w:cs="Arial"/>
          <w:sz w:val="24"/>
          <w:szCs w:val="24"/>
        </w:rPr>
        <w:t xml:space="preserve">n los ancianos, no es infrecuente la ausencia de fiebre y la aparición de confusión y </w:t>
      </w:r>
      <w:r w:rsidR="008334DD" w:rsidRPr="00BC0EF4">
        <w:rPr>
          <w:rFonts w:ascii="Arial" w:hAnsi="Arial" w:cs="Arial"/>
          <w:sz w:val="24"/>
          <w:szCs w:val="24"/>
        </w:rPr>
        <w:lastRenderedPageBreak/>
        <w:t>empeoramiento de enfermedades subyacentes</w:t>
      </w:r>
      <w:r w:rsidR="004D54BC" w:rsidRPr="00BC0EF4">
        <w:rPr>
          <w:rFonts w:ascii="Arial" w:hAnsi="Arial" w:cs="Arial"/>
          <w:sz w:val="24"/>
          <w:szCs w:val="24"/>
          <w:vertAlign w:val="superscript"/>
        </w:rPr>
        <w:t>2,</w:t>
      </w:r>
      <w:r w:rsidR="00840BFA" w:rsidRPr="00BC0EF4">
        <w:rPr>
          <w:rFonts w:ascii="Arial" w:hAnsi="Arial" w:cs="Arial"/>
          <w:sz w:val="24"/>
          <w:szCs w:val="24"/>
          <w:vertAlign w:val="superscript"/>
        </w:rPr>
        <w:t>6</w:t>
      </w:r>
      <w:r w:rsidR="008334DD" w:rsidRPr="00BC0EF4">
        <w:rPr>
          <w:rFonts w:ascii="Arial" w:hAnsi="Arial" w:cs="Arial"/>
          <w:sz w:val="24"/>
          <w:szCs w:val="24"/>
        </w:rPr>
        <w:t>.</w:t>
      </w:r>
      <w:r w:rsidR="009D4AED" w:rsidRPr="00BC0EF4">
        <w:rPr>
          <w:rFonts w:ascii="Arial" w:hAnsi="Arial" w:cs="Arial"/>
          <w:sz w:val="24"/>
          <w:szCs w:val="24"/>
        </w:rPr>
        <w:t xml:space="preserve"> </w:t>
      </w:r>
      <w:r w:rsidR="00F669E2" w:rsidRPr="00BC0EF4">
        <w:rPr>
          <w:rFonts w:ascii="Arial" w:hAnsi="Arial" w:cs="Arial"/>
          <w:sz w:val="24"/>
          <w:szCs w:val="24"/>
        </w:rPr>
        <w:t>Cuando la neumonía afecta a la población no ingresada en el hospital o en instituciones cerradas, se denomina neumonía adquirida en la comunidad o extrahospitalaria</w:t>
      </w:r>
      <w:r w:rsidR="004D54BC" w:rsidRPr="00BC0EF4">
        <w:rPr>
          <w:rFonts w:ascii="Arial" w:hAnsi="Arial" w:cs="Arial"/>
          <w:sz w:val="24"/>
          <w:szCs w:val="24"/>
          <w:vertAlign w:val="superscript"/>
        </w:rPr>
        <w:t>2,5,</w:t>
      </w:r>
      <w:r w:rsidR="00032812" w:rsidRPr="00BC0EF4">
        <w:rPr>
          <w:rFonts w:ascii="Arial" w:hAnsi="Arial" w:cs="Arial"/>
          <w:sz w:val="24"/>
          <w:szCs w:val="24"/>
          <w:vertAlign w:val="superscript"/>
        </w:rPr>
        <w:t>6</w:t>
      </w:r>
      <w:r w:rsidR="00F669E2" w:rsidRPr="00BC0EF4">
        <w:rPr>
          <w:rFonts w:ascii="Arial" w:hAnsi="Arial" w:cs="Arial"/>
          <w:sz w:val="24"/>
          <w:szCs w:val="24"/>
        </w:rPr>
        <w:t>.</w:t>
      </w:r>
      <w:r w:rsidR="003C5F29" w:rsidRPr="00BC0EF4">
        <w:rPr>
          <w:rFonts w:ascii="Arial" w:hAnsi="Arial" w:cs="Arial"/>
          <w:sz w:val="24"/>
          <w:szCs w:val="24"/>
        </w:rPr>
        <w:t xml:space="preserve"> </w:t>
      </w:r>
    </w:p>
    <w:p w:rsidR="00507422" w:rsidRPr="00BC0EF4" w:rsidRDefault="001A4FDC" w:rsidP="00D3411B">
      <w:pPr>
        <w:autoSpaceDE w:val="0"/>
        <w:autoSpaceDN w:val="0"/>
        <w:adjustRightInd w:val="0"/>
        <w:spacing w:after="0" w:line="360" w:lineRule="auto"/>
        <w:jc w:val="both"/>
        <w:rPr>
          <w:rFonts w:ascii="Arial" w:hAnsi="Arial" w:cs="Arial"/>
          <w:sz w:val="24"/>
          <w:szCs w:val="24"/>
        </w:rPr>
      </w:pPr>
      <w:r w:rsidRPr="00BC0EF4">
        <w:rPr>
          <w:rFonts w:ascii="Arial" w:hAnsi="Arial" w:cs="Arial"/>
          <w:sz w:val="24"/>
          <w:szCs w:val="24"/>
        </w:rPr>
        <w:t xml:space="preserve">          </w:t>
      </w:r>
      <w:r w:rsidR="00C50F46" w:rsidRPr="00BC0EF4">
        <w:rPr>
          <w:rFonts w:ascii="Arial" w:hAnsi="Arial" w:cs="Arial"/>
          <w:sz w:val="24"/>
          <w:szCs w:val="24"/>
        </w:rPr>
        <w:t xml:space="preserve">El agente etiológico más común dentro de las NAC es el </w:t>
      </w:r>
      <w:r w:rsidR="00C50F46" w:rsidRPr="00BC0EF4">
        <w:rPr>
          <w:rFonts w:ascii="Arial" w:hAnsi="Arial" w:cs="Arial"/>
          <w:i/>
          <w:sz w:val="24"/>
          <w:szCs w:val="24"/>
        </w:rPr>
        <w:t>Streptococcus pneumoniae</w:t>
      </w:r>
      <w:r w:rsidR="004D54BC" w:rsidRPr="00BC0EF4">
        <w:rPr>
          <w:rFonts w:ascii="Arial" w:hAnsi="Arial" w:cs="Arial"/>
          <w:sz w:val="24"/>
          <w:szCs w:val="24"/>
          <w:vertAlign w:val="superscript"/>
        </w:rPr>
        <w:t>1,2,</w:t>
      </w:r>
      <w:r w:rsidR="00EA6B19" w:rsidRPr="00BC0EF4">
        <w:rPr>
          <w:rFonts w:ascii="Arial" w:hAnsi="Arial" w:cs="Arial"/>
          <w:sz w:val="24"/>
          <w:szCs w:val="24"/>
          <w:vertAlign w:val="superscript"/>
        </w:rPr>
        <w:t>6</w:t>
      </w:r>
      <w:r w:rsidR="00C50F46" w:rsidRPr="00BC0EF4">
        <w:rPr>
          <w:rFonts w:ascii="Arial" w:hAnsi="Arial" w:cs="Arial"/>
          <w:sz w:val="24"/>
          <w:szCs w:val="24"/>
          <w:vertAlign w:val="superscript"/>
        </w:rPr>
        <w:t>-2</w:t>
      </w:r>
      <w:r w:rsidR="00004B96">
        <w:rPr>
          <w:rFonts w:ascii="Arial" w:hAnsi="Arial" w:cs="Arial"/>
          <w:sz w:val="24"/>
          <w:szCs w:val="24"/>
          <w:vertAlign w:val="superscript"/>
        </w:rPr>
        <w:t>4</w:t>
      </w:r>
      <w:r w:rsidR="00C50F46" w:rsidRPr="00BC0EF4">
        <w:rPr>
          <w:rFonts w:ascii="Arial" w:hAnsi="Arial" w:cs="Arial"/>
          <w:sz w:val="24"/>
          <w:szCs w:val="24"/>
        </w:rPr>
        <w:t>,</w:t>
      </w:r>
      <w:r w:rsidR="00EA6B19" w:rsidRPr="00BC0EF4">
        <w:rPr>
          <w:rFonts w:ascii="Arial" w:hAnsi="Arial" w:cs="Arial"/>
          <w:sz w:val="24"/>
          <w:szCs w:val="24"/>
        </w:rPr>
        <w:t xml:space="preserve"> siendo otros agente comunes </w:t>
      </w:r>
      <w:r w:rsidR="00C50F46" w:rsidRPr="00BC0EF4">
        <w:rPr>
          <w:rFonts w:ascii="Arial" w:hAnsi="Arial" w:cs="Arial"/>
          <w:sz w:val="24"/>
          <w:szCs w:val="24"/>
        </w:rPr>
        <w:t xml:space="preserve"> </w:t>
      </w:r>
      <w:r w:rsidR="00EA6B19" w:rsidRPr="00BC0EF4">
        <w:rPr>
          <w:rFonts w:ascii="Arial" w:hAnsi="Arial" w:cs="Arial"/>
          <w:i/>
          <w:sz w:val="24"/>
          <w:szCs w:val="24"/>
        </w:rPr>
        <w:t>Haemophilus influenzae, Staphylococcus aureus</w:t>
      </w:r>
      <w:r w:rsidR="00EA6B19" w:rsidRPr="00BC0EF4">
        <w:rPr>
          <w:rFonts w:ascii="Arial" w:hAnsi="Arial" w:cs="Arial"/>
          <w:sz w:val="24"/>
          <w:szCs w:val="24"/>
        </w:rPr>
        <w:t xml:space="preserve">, además de los gérmenes de comportamiento atípico como el </w:t>
      </w:r>
      <w:r w:rsidR="00EA6B19" w:rsidRPr="00BC0EF4">
        <w:rPr>
          <w:rFonts w:ascii="Arial" w:hAnsi="Arial" w:cs="Arial"/>
          <w:i/>
          <w:sz w:val="24"/>
          <w:szCs w:val="24"/>
        </w:rPr>
        <w:t xml:space="preserve">Mycoplasma pneumoniae </w:t>
      </w:r>
      <w:r w:rsidR="00EA6B19" w:rsidRPr="00BC0EF4">
        <w:rPr>
          <w:rFonts w:ascii="Arial" w:hAnsi="Arial" w:cs="Arial"/>
          <w:sz w:val="24"/>
          <w:szCs w:val="24"/>
        </w:rPr>
        <w:t>y</w:t>
      </w:r>
      <w:r w:rsidR="00EA6B19" w:rsidRPr="00BC0EF4">
        <w:rPr>
          <w:rFonts w:ascii="Arial" w:hAnsi="Arial" w:cs="Arial"/>
          <w:i/>
          <w:sz w:val="24"/>
          <w:szCs w:val="24"/>
        </w:rPr>
        <w:t xml:space="preserve"> la Chlamydophila pneumoniae</w:t>
      </w:r>
      <w:r w:rsidR="001669E5" w:rsidRPr="00BC0EF4">
        <w:rPr>
          <w:rFonts w:ascii="Arial" w:hAnsi="Arial" w:cs="Arial"/>
          <w:sz w:val="24"/>
          <w:szCs w:val="24"/>
        </w:rPr>
        <w:t>, siendo el primero más común en personas jóvenes</w:t>
      </w:r>
      <w:r w:rsidR="001669E5" w:rsidRPr="00BC0EF4">
        <w:rPr>
          <w:rFonts w:ascii="Arial" w:hAnsi="Arial" w:cs="Arial"/>
          <w:sz w:val="24"/>
          <w:szCs w:val="24"/>
          <w:vertAlign w:val="superscript"/>
        </w:rPr>
        <w:t>2</w:t>
      </w:r>
      <w:r w:rsidR="001669E5" w:rsidRPr="00BC0EF4">
        <w:rPr>
          <w:rFonts w:ascii="Arial" w:hAnsi="Arial" w:cs="Arial"/>
          <w:sz w:val="24"/>
          <w:szCs w:val="24"/>
        </w:rPr>
        <w:t>, otros agentes causales son los bacilos gramnegativos y los virus respiratorios, estos últimos teniendo la particularidad de poder presentarse en brotes</w:t>
      </w:r>
      <w:r w:rsidR="002066FF" w:rsidRPr="00BC0EF4">
        <w:rPr>
          <w:rFonts w:ascii="Arial" w:hAnsi="Arial" w:cs="Arial"/>
          <w:sz w:val="24"/>
          <w:szCs w:val="24"/>
        </w:rPr>
        <w:t xml:space="preserve"> y afectar a personas obesas y embarazadas</w:t>
      </w:r>
      <w:r w:rsidR="00E531E7">
        <w:rPr>
          <w:rFonts w:ascii="Arial" w:hAnsi="Arial" w:cs="Arial"/>
          <w:sz w:val="24"/>
          <w:szCs w:val="24"/>
          <w:vertAlign w:val="superscript"/>
        </w:rPr>
        <w:t>2</w:t>
      </w:r>
      <w:r w:rsidR="00004B96">
        <w:rPr>
          <w:rFonts w:ascii="Arial" w:hAnsi="Arial" w:cs="Arial"/>
          <w:sz w:val="24"/>
          <w:szCs w:val="24"/>
          <w:vertAlign w:val="superscript"/>
        </w:rPr>
        <w:t>2</w:t>
      </w:r>
      <w:r w:rsidR="00153298" w:rsidRPr="00BC0EF4">
        <w:rPr>
          <w:rFonts w:ascii="Arial" w:hAnsi="Arial" w:cs="Arial"/>
          <w:sz w:val="24"/>
          <w:szCs w:val="24"/>
        </w:rPr>
        <w:t xml:space="preserve">, causas menos frecuentes, pero que deben sospecharse en pacientes con NAC, son </w:t>
      </w:r>
      <w:r w:rsidR="00153298" w:rsidRPr="00BC0EF4">
        <w:rPr>
          <w:rFonts w:ascii="Arial" w:hAnsi="Arial" w:cs="Arial"/>
          <w:i/>
          <w:sz w:val="24"/>
          <w:szCs w:val="24"/>
        </w:rPr>
        <w:t>Mycobacterium tuberculosis</w:t>
      </w:r>
      <w:r w:rsidR="00153298" w:rsidRPr="00BC0EF4">
        <w:rPr>
          <w:rFonts w:ascii="Arial" w:hAnsi="Arial" w:cs="Arial"/>
          <w:sz w:val="24"/>
          <w:szCs w:val="24"/>
        </w:rPr>
        <w:t xml:space="preserve">, micobacterias no tuberculosas, nocardia species, legionella species y hongos como </w:t>
      </w:r>
      <w:r w:rsidR="00153298" w:rsidRPr="00BC0EF4">
        <w:rPr>
          <w:rFonts w:ascii="Arial" w:hAnsi="Arial" w:cs="Arial"/>
          <w:i/>
          <w:sz w:val="24"/>
          <w:szCs w:val="24"/>
        </w:rPr>
        <w:t>Histoplasma capsulatum</w:t>
      </w:r>
      <w:r w:rsidR="00153298" w:rsidRPr="00BC0EF4">
        <w:rPr>
          <w:rFonts w:ascii="Arial" w:hAnsi="Arial" w:cs="Arial"/>
          <w:sz w:val="24"/>
          <w:szCs w:val="24"/>
        </w:rPr>
        <w:t xml:space="preserve">, coccidioides species, </w:t>
      </w:r>
      <w:r w:rsidR="00153298" w:rsidRPr="00BC0EF4">
        <w:rPr>
          <w:rFonts w:ascii="Arial" w:hAnsi="Arial" w:cs="Arial"/>
          <w:i/>
          <w:sz w:val="24"/>
          <w:szCs w:val="24"/>
        </w:rPr>
        <w:t>Paracoccidioides brazilensis</w:t>
      </w:r>
      <w:r w:rsidR="00153298" w:rsidRPr="00BC0EF4">
        <w:rPr>
          <w:rFonts w:ascii="Arial" w:hAnsi="Arial" w:cs="Arial"/>
          <w:sz w:val="24"/>
          <w:szCs w:val="24"/>
        </w:rPr>
        <w:t xml:space="preserve"> y aspergillus</w:t>
      </w:r>
      <w:r w:rsidR="00D366EA">
        <w:rPr>
          <w:rFonts w:ascii="Arial" w:hAnsi="Arial" w:cs="Arial"/>
          <w:sz w:val="24"/>
          <w:szCs w:val="24"/>
          <w:vertAlign w:val="superscript"/>
        </w:rPr>
        <w:t>2,</w:t>
      </w:r>
      <w:r w:rsidR="00E531E7">
        <w:rPr>
          <w:rFonts w:ascii="Arial" w:hAnsi="Arial" w:cs="Arial"/>
          <w:sz w:val="24"/>
          <w:szCs w:val="24"/>
          <w:vertAlign w:val="superscript"/>
        </w:rPr>
        <w:t>2</w:t>
      </w:r>
      <w:r w:rsidR="00004B96">
        <w:rPr>
          <w:rFonts w:ascii="Arial" w:hAnsi="Arial" w:cs="Arial"/>
          <w:sz w:val="24"/>
          <w:szCs w:val="24"/>
          <w:vertAlign w:val="superscript"/>
        </w:rPr>
        <w:t>3</w:t>
      </w:r>
      <w:r w:rsidR="00153298" w:rsidRPr="00BC0EF4">
        <w:rPr>
          <w:rFonts w:ascii="Arial" w:hAnsi="Arial" w:cs="Arial"/>
          <w:sz w:val="24"/>
          <w:szCs w:val="24"/>
        </w:rPr>
        <w:t>.</w:t>
      </w:r>
    </w:p>
    <w:p w:rsidR="001143B1" w:rsidRDefault="001A4FDC" w:rsidP="00D3411B">
      <w:pPr>
        <w:autoSpaceDE w:val="0"/>
        <w:autoSpaceDN w:val="0"/>
        <w:adjustRightInd w:val="0"/>
        <w:spacing w:after="0" w:line="360" w:lineRule="auto"/>
        <w:jc w:val="both"/>
        <w:rPr>
          <w:rFonts w:ascii="Arial" w:hAnsi="Arial" w:cs="Arial"/>
          <w:sz w:val="24"/>
          <w:szCs w:val="24"/>
        </w:rPr>
      </w:pPr>
      <w:r w:rsidRPr="00BC0EF4">
        <w:rPr>
          <w:rFonts w:ascii="Arial" w:hAnsi="Arial" w:cs="Arial"/>
          <w:sz w:val="24"/>
          <w:szCs w:val="24"/>
        </w:rPr>
        <w:t xml:space="preserve">     </w:t>
      </w:r>
      <w:r w:rsidR="0085219C" w:rsidRPr="00BC0EF4">
        <w:rPr>
          <w:rFonts w:ascii="Arial" w:hAnsi="Arial" w:cs="Arial"/>
          <w:sz w:val="24"/>
          <w:szCs w:val="24"/>
        </w:rPr>
        <w:t>El pulmón es el órgano que con mayor intensidad está en contacto con el medio ambiente</w:t>
      </w:r>
      <w:r w:rsidR="00F32A59">
        <w:rPr>
          <w:rFonts w:ascii="Arial" w:hAnsi="Arial" w:cs="Arial"/>
          <w:sz w:val="24"/>
          <w:szCs w:val="24"/>
          <w:vertAlign w:val="superscript"/>
        </w:rPr>
        <w:t>2</w:t>
      </w:r>
      <w:r w:rsidR="00004B96">
        <w:rPr>
          <w:rFonts w:ascii="Arial" w:hAnsi="Arial" w:cs="Arial"/>
          <w:sz w:val="24"/>
          <w:szCs w:val="24"/>
          <w:vertAlign w:val="superscript"/>
        </w:rPr>
        <w:t>4</w:t>
      </w:r>
      <w:r w:rsidR="0085219C" w:rsidRPr="00BC0EF4">
        <w:rPr>
          <w:rFonts w:ascii="Arial" w:hAnsi="Arial" w:cs="Arial"/>
          <w:sz w:val="24"/>
          <w:szCs w:val="24"/>
        </w:rPr>
        <w:t>, siendo esto así queda expuesto al contacto con múltiples</w:t>
      </w:r>
      <w:r w:rsidR="0085219C" w:rsidRPr="00BC0EF4">
        <w:rPr>
          <w:rFonts w:ascii="Arial" w:hAnsi="Arial" w:cs="Arial"/>
          <w:sz w:val="24"/>
          <w:szCs w:val="24"/>
          <w:u w:val="single"/>
        </w:rPr>
        <w:t xml:space="preserve"> </w:t>
      </w:r>
      <w:r w:rsidR="0085219C" w:rsidRPr="00BC0EF4">
        <w:rPr>
          <w:rFonts w:ascii="Arial" w:hAnsi="Arial" w:cs="Arial"/>
          <w:sz w:val="24"/>
          <w:szCs w:val="24"/>
        </w:rPr>
        <w:t>microorganismos pudiendo estos llegar al parénquima por varias vías, dado su tamaño los virus, gérmenes atípicos, hongos y micobacterias suelen utilizar la vía inhalatoria para alcanzar el tracto respiratorio inferior.</w:t>
      </w:r>
      <w:r w:rsidR="00E75EE3" w:rsidRPr="00BC0EF4">
        <w:rPr>
          <w:rFonts w:ascii="Arial" w:hAnsi="Arial" w:cs="Arial"/>
          <w:sz w:val="24"/>
          <w:szCs w:val="24"/>
        </w:rPr>
        <w:t xml:space="preserve"> Pero por l</w:t>
      </w:r>
      <w:r w:rsidR="00AE105D">
        <w:rPr>
          <w:rFonts w:ascii="Arial" w:hAnsi="Arial" w:cs="Arial"/>
          <w:sz w:val="24"/>
          <w:szCs w:val="24"/>
        </w:rPr>
        <w:t>o</w:t>
      </w:r>
      <w:r w:rsidR="00E75EE3" w:rsidRPr="00BC0EF4">
        <w:rPr>
          <w:rFonts w:ascii="Arial" w:hAnsi="Arial" w:cs="Arial"/>
          <w:sz w:val="24"/>
          <w:szCs w:val="24"/>
        </w:rPr>
        <w:t xml:space="preserve"> general</w:t>
      </w:r>
      <w:r w:rsidR="0085219C" w:rsidRPr="00BC0EF4">
        <w:rPr>
          <w:rFonts w:ascii="Arial" w:hAnsi="Arial" w:cs="Arial"/>
          <w:sz w:val="24"/>
          <w:szCs w:val="24"/>
        </w:rPr>
        <w:t>, el mecanismo habitual de producción de la NAC es la colonización previa de las vías aéreas superiores por microorganismos potencialmente patógenos y la aspiración posterior de secreciones orofaríngeas contaminadas</w:t>
      </w:r>
      <w:r w:rsidR="00E75EE3" w:rsidRPr="00BC0EF4">
        <w:rPr>
          <w:rFonts w:ascii="Arial" w:hAnsi="Arial" w:cs="Arial"/>
          <w:sz w:val="24"/>
          <w:szCs w:val="24"/>
          <w:vertAlign w:val="superscript"/>
        </w:rPr>
        <w:t>6</w:t>
      </w:r>
      <w:r w:rsidR="0085219C" w:rsidRPr="00BC0EF4">
        <w:rPr>
          <w:rFonts w:ascii="Arial" w:hAnsi="Arial" w:cs="Arial"/>
          <w:sz w:val="24"/>
          <w:szCs w:val="24"/>
        </w:rPr>
        <w:t xml:space="preserve">. </w:t>
      </w:r>
    </w:p>
    <w:p w:rsidR="00A23619" w:rsidRPr="001143B1" w:rsidRDefault="001143B1" w:rsidP="00D3411B">
      <w:pPr>
        <w:autoSpaceDE w:val="0"/>
        <w:autoSpaceDN w:val="0"/>
        <w:adjustRightInd w:val="0"/>
        <w:spacing w:after="0" w:line="360" w:lineRule="auto"/>
        <w:jc w:val="both"/>
        <w:rPr>
          <w:rFonts w:ascii="Arial" w:hAnsi="Arial" w:cs="Arial"/>
          <w:sz w:val="24"/>
          <w:szCs w:val="24"/>
        </w:rPr>
      </w:pPr>
      <w:r w:rsidRPr="001143B1">
        <w:rPr>
          <w:rFonts w:ascii="Arial" w:hAnsi="Arial" w:cs="Arial"/>
          <w:sz w:val="24"/>
          <w:szCs w:val="24"/>
        </w:rPr>
        <w:t xml:space="preserve">      </w:t>
      </w:r>
      <w:r w:rsidR="0085219C" w:rsidRPr="001143B1">
        <w:rPr>
          <w:rFonts w:ascii="Arial" w:hAnsi="Arial" w:cs="Arial"/>
          <w:sz w:val="24"/>
          <w:szCs w:val="24"/>
        </w:rPr>
        <w:t>A pesar de ello, gracias a la acción conjunta de una ser</w:t>
      </w:r>
      <w:r w:rsidR="00D41154" w:rsidRPr="001143B1">
        <w:rPr>
          <w:rFonts w:ascii="Arial" w:hAnsi="Arial" w:cs="Arial"/>
          <w:sz w:val="24"/>
          <w:szCs w:val="24"/>
        </w:rPr>
        <w:t xml:space="preserve">ie de mecanismos defensivos se evita la contaminación, </w:t>
      </w:r>
      <w:r w:rsidRPr="001143B1">
        <w:rPr>
          <w:rFonts w:ascii="Arial" w:hAnsi="Arial" w:cs="Arial"/>
          <w:sz w:val="24"/>
          <w:szCs w:val="24"/>
        </w:rPr>
        <w:t>f</w:t>
      </w:r>
      <w:r w:rsidR="0085219C" w:rsidRPr="001143B1">
        <w:rPr>
          <w:rFonts w:ascii="Arial" w:hAnsi="Arial" w:cs="Arial"/>
          <w:sz w:val="24"/>
          <w:szCs w:val="24"/>
        </w:rPr>
        <w:t xml:space="preserve">actores como el alcohol, el tabaquismo, la edad avanzada, las enfermedades crónicas de las vías aéreas, ciertos fármacos y las infecciones víricas o por gérmenes atípicos </w:t>
      </w:r>
      <w:r w:rsidR="0085219C" w:rsidRPr="001143B1">
        <w:rPr>
          <w:rFonts w:ascii="Arial" w:hAnsi="Arial" w:cs="Arial"/>
          <w:sz w:val="24"/>
          <w:szCs w:val="24"/>
        </w:rPr>
        <w:lastRenderedPageBreak/>
        <w:t>pueden limitar la eficacia de</w:t>
      </w:r>
      <w:r w:rsidRPr="001143B1">
        <w:rPr>
          <w:rFonts w:ascii="Arial" w:hAnsi="Arial" w:cs="Arial"/>
          <w:sz w:val="24"/>
          <w:szCs w:val="24"/>
        </w:rPr>
        <w:t xml:space="preserve"> estos</w:t>
      </w:r>
      <w:r w:rsidR="00D41154" w:rsidRPr="001143B1">
        <w:rPr>
          <w:rFonts w:ascii="Arial" w:hAnsi="Arial" w:cs="Arial"/>
          <w:sz w:val="24"/>
          <w:szCs w:val="24"/>
        </w:rPr>
        <w:t>.</w:t>
      </w:r>
      <w:r w:rsidR="0085219C" w:rsidRPr="001143B1">
        <w:rPr>
          <w:rFonts w:ascii="Arial" w:hAnsi="Arial" w:cs="Arial"/>
          <w:sz w:val="24"/>
          <w:szCs w:val="24"/>
        </w:rPr>
        <w:t xml:space="preserve"> </w:t>
      </w:r>
      <w:r w:rsidRPr="001143B1">
        <w:rPr>
          <w:rFonts w:ascii="Arial" w:hAnsi="Arial" w:cs="Arial"/>
          <w:sz w:val="24"/>
          <w:szCs w:val="24"/>
        </w:rPr>
        <w:t xml:space="preserve">Si </w:t>
      </w:r>
      <w:r w:rsidR="0085219C" w:rsidRPr="001143B1">
        <w:rPr>
          <w:rFonts w:ascii="Arial" w:hAnsi="Arial" w:cs="Arial"/>
          <w:sz w:val="24"/>
          <w:szCs w:val="24"/>
        </w:rPr>
        <w:t>los microorganismos consiguen llegar al alvéolo</w:t>
      </w:r>
      <w:r w:rsidRPr="001143B1">
        <w:rPr>
          <w:rFonts w:ascii="Arial" w:hAnsi="Arial" w:cs="Arial"/>
          <w:sz w:val="24"/>
          <w:szCs w:val="24"/>
        </w:rPr>
        <w:t xml:space="preserve"> y</w:t>
      </w:r>
      <w:r w:rsidR="0085219C" w:rsidRPr="001143B1">
        <w:rPr>
          <w:rFonts w:ascii="Arial" w:hAnsi="Arial" w:cs="Arial"/>
          <w:sz w:val="24"/>
          <w:szCs w:val="24"/>
        </w:rPr>
        <w:t xml:space="preserve"> el inóculo bacteriano es relativamente pequeño o de baja virulencia, el macrófago puede eliminar esta carga bacteriana en menos de media hora. Si por el contrario, es mayor o son más agresivos, el macrófago inicia una respuesta inflamatoria reclutando polimorfonucleares circulantes al espacio alveolar, con participación del complemento y diversas citocinas</w:t>
      </w:r>
      <w:r w:rsidRPr="001143B1">
        <w:rPr>
          <w:rFonts w:ascii="Arial" w:hAnsi="Arial" w:cs="Arial"/>
          <w:sz w:val="24"/>
          <w:szCs w:val="24"/>
          <w:vertAlign w:val="superscript"/>
        </w:rPr>
        <w:t>6</w:t>
      </w:r>
      <w:r>
        <w:rPr>
          <w:rFonts w:ascii="Arial" w:hAnsi="Arial" w:cs="Arial"/>
          <w:sz w:val="24"/>
          <w:szCs w:val="24"/>
          <w:vertAlign w:val="superscript"/>
        </w:rPr>
        <w:t>,</w:t>
      </w:r>
      <w:r w:rsidR="00286B0D">
        <w:rPr>
          <w:rFonts w:ascii="Arial" w:hAnsi="Arial" w:cs="Arial"/>
          <w:sz w:val="24"/>
          <w:szCs w:val="24"/>
          <w:vertAlign w:val="superscript"/>
        </w:rPr>
        <w:t>2</w:t>
      </w:r>
      <w:r w:rsidR="00004B96">
        <w:rPr>
          <w:rFonts w:ascii="Arial" w:hAnsi="Arial" w:cs="Arial"/>
          <w:sz w:val="24"/>
          <w:szCs w:val="24"/>
          <w:vertAlign w:val="superscript"/>
        </w:rPr>
        <w:t>4</w:t>
      </w:r>
      <w:r w:rsidRPr="001143B1">
        <w:rPr>
          <w:rFonts w:ascii="Arial" w:hAnsi="Arial" w:cs="Arial"/>
          <w:sz w:val="24"/>
          <w:szCs w:val="24"/>
        </w:rPr>
        <w:t>.</w:t>
      </w:r>
    </w:p>
    <w:p w:rsidR="006C1763" w:rsidRDefault="00113A08" w:rsidP="00D3411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6C1763" w:rsidRPr="006C1763">
        <w:rPr>
          <w:rFonts w:ascii="Arial" w:hAnsi="Arial" w:cs="Arial"/>
          <w:sz w:val="24"/>
          <w:szCs w:val="24"/>
        </w:rPr>
        <w:t>Se debe sospechar neumonía tras la</w:t>
      </w:r>
      <w:r w:rsidR="006C1763">
        <w:rPr>
          <w:rFonts w:ascii="Arial" w:hAnsi="Arial" w:cs="Arial"/>
          <w:sz w:val="24"/>
          <w:szCs w:val="24"/>
        </w:rPr>
        <w:t xml:space="preserve"> </w:t>
      </w:r>
      <w:r w:rsidR="006C1763" w:rsidRPr="006C1763">
        <w:rPr>
          <w:rFonts w:ascii="Arial" w:hAnsi="Arial" w:cs="Arial"/>
          <w:sz w:val="24"/>
          <w:szCs w:val="24"/>
        </w:rPr>
        <w:t>anamnesis y la exploración física</w:t>
      </w:r>
      <w:r w:rsidR="006C1763">
        <w:rPr>
          <w:rFonts w:ascii="Arial" w:hAnsi="Arial" w:cs="Arial"/>
          <w:sz w:val="24"/>
          <w:szCs w:val="24"/>
        </w:rPr>
        <w:t>, la cual debe arrojar datos descritos con anterioridad</w:t>
      </w:r>
      <w:r w:rsidR="006C1763" w:rsidRPr="006C1763">
        <w:rPr>
          <w:rFonts w:ascii="Arial" w:hAnsi="Arial" w:cs="Arial"/>
          <w:sz w:val="24"/>
          <w:szCs w:val="24"/>
        </w:rPr>
        <w:t>. En cuanto a la clínica, sobre</w:t>
      </w:r>
      <w:r w:rsidR="006C1763">
        <w:rPr>
          <w:rFonts w:ascii="Arial" w:hAnsi="Arial" w:cs="Arial"/>
          <w:sz w:val="24"/>
          <w:szCs w:val="24"/>
        </w:rPr>
        <w:t xml:space="preserve"> </w:t>
      </w:r>
      <w:r w:rsidR="006C1763" w:rsidRPr="006C1763">
        <w:rPr>
          <w:rFonts w:ascii="Arial" w:hAnsi="Arial" w:cs="Arial"/>
          <w:sz w:val="24"/>
          <w:szCs w:val="24"/>
        </w:rPr>
        <w:t>todo en ancianos, puede manifestarse únicamente con</w:t>
      </w:r>
      <w:r w:rsidR="006C1763">
        <w:rPr>
          <w:rFonts w:ascii="Arial" w:hAnsi="Arial" w:cs="Arial"/>
          <w:sz w:val="24"/>
          <w:szCs w:val="24"/>
        </w:rPr>
        <w:t xml:space="preserve"> </w:t>
      </w:r>
      <w:r w:rsidR="006C1763" w:rsidRPr="006C1763">
        <w:rPr>
          <w:rFonts w:ascii="Arial" w:hAnsi="Arial" w:cs="Arial"/>
          <w:sz w:val="24"/>
          <w:szCs w:val="24"/>
        </w:rPr>
        <w:t>síntomas atípicos como la confusión, lo que disminuye la</w:t>
      </w:r>
      <w:r w:rsidR="006C1763">
        <w:rPr>
          <w:rFonts w:ascii="Arial" w:hAnsi="Arial" w:cs="Arial"/>
          <w:sz w:val="24"/>
          <w:szCs w:val="24"/>
        </w:rPr>
        <w:t xml:space="preserve"> </w:t>
      </w:r>
      <w:r w:rsidR="006C1763" w:rsidRPr="006C1763">
        <w:rPr>
          <w:rFonts w:ascii="Arial" w:hAnsi="Arial" w:cs="Arial"/>
          <w:sz w:val="24"/>
          <w:szCs w:val="24"/>
        </w:rPr>
        <w:t>sospecha diagnóstica</w:t>
      </w:r>
      <w:r w:rsidR="006C1763">
        <w:rPr>
          <w:rFonts w:ascii="Arial" w:hAnsi="Arial" w:cs="Arial"/>
          <w:sz w:val="24"/>
          <w:szCs w:val="24"/>
          <w:vertAlign w:val="superscript"/>
        </w:rPr>
        <w:t>2</w:t>
      </w:r>
      <w:r w:rsidR="00004B96">
        <w:rPr>
          <w:rFonts w:ascii="Arial" w:hAnsi="Arial" w:cs="Arial"/>
          <w:sz w:val="24"/>
          <w:szCs w:val="24"/>
          <w:vertAlign w:val="superscript"/>
        </w:rPr>
        <w:t>5</w:t>
      </w:r>
      <w:r w:rsidR="006C1763">
        <w:rPr>
          <w:rFonts w:ascii="Arial" w:hAnsi="Arial" w:cs="Arial"/>
          <w:sz w:val="24"/>
          <w:szCs w:val="24"/>
        </w:rPr>
        <w:t>.</w:t>
      </w:r>
    </w:p>
    <w:p w:rsidR="006C1763" w:rsidRDefault="006C1763" w:rsidP="00D3411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113A08" w:rsidRPr="00113A08">
        <w:rPr>
          <w:rFonts w:ascii="Arial" w:hAnsi="Arial" w:cs="Arial"/>
          <w:sz w:val="24"/>
          <w:szCs w:val="24"/>
        </w:rPr>
        <w:t xml:space="preserve">Aunque es muy posible que la identificación del agente microbiológico responsable de la NAC no mejore su pronóstico, establecer la etiología de la enfermedad tiene </w:t>
      </w:r>
      <w:r w:rsidR="00C0107B">
        <w:rPr>
          <w:rFonts w:ascii="Arial" w:hAnsi="Arial" w:cs="Arial"/>
          <w:sz w:val="24"/>
          <w:szCs w:val="24"/>
        </w:rPr>
        <w:t>sus</w:t>
      </w:r>
      <w:r w:rsidR="00113A08" w:rsidRPr="00113A08">
        <w:rPr>
          <w:rFonts w:ascii="Arial" w:hAnsi="Arial" w:cs="Arial"/>
          <w:sz w:val="24"/>
          <w:szCs w:val="24"/>
        </w:rPr>
        <w:t xml:space="preserve"> ve</w:t>
      </w:r>
      <w:r>
        <w:rPr>
          <w:rFonts w:ascii="Arial" w:hAnsi="Arial" w:cs="Arial"/>
          <w:sz w:val="24"/>
          <w:szCs w:val="24"/>
        </w:rPr>
        <w:t>ntajas,</w:t>
      </w:r>
      <w:r w:rsidR="00113A08" w:rsidRPr="00113A08">
        <w:rPr>
          <w:rFonts w:ascii="Arial" w:hAnsi="Arial" w:cs="Arial"/>
          <w:sz w:val="24"/>
          <w:szCs w:val="24"/>
        </w:rPr>
        <w:t xml:space="preserve"> </w:t>
      </w:r>
      <w:r>
        <w:rPr>
          <w:rFonts w:ascii="Arial" w:hAnsi="Arial" w:cs="Arial"/>
          <w:sz w:val="24"/>
          <w:szCs w:val="24"/>
        </w:rPr>
        <w:t>p</w:t>
      </w:r>
      <w:r w:rsidR="00113A08" w:rsidRPr="00113A08">
        <w:rPr>
          <w:rFonts w:ascii="Arial" w:hAnsi="Arial" w:cs="Arial"/>
          <w:sz w:val="24"/>
          <w:szCs w:val="24"/>
        </w:rPr>
        <w:t>ermite el conocimiento de la epidemiología local y la posibilidad de detectar bac</w:t>
      </w:r>
      <w:r>
        <w:rPr>
          <w:rFonts w:ascii="Arial" w:hAnsi="Arial" w:cs="Arial"/>
          <w:sz w:val="24"/>
          <w:szCs w:val="24"/>
        </w:rPr>
        <w:t xml:space="preserve">terias multirresistentes, </w:t>
      </w:r>
      <w:r w:rsidR="00113A08" w:rsidRPr="00113A08">
        <w:rPr>
          <w:rFonts w:ascii="Arial" w:hAnsi="Arial" w:cs="Arial"/>
          <w:sz w:val="24"/>
          <w:szCs w:val="24"/>
        </w:rPr>
        <w:t>o de importancia epidemiológica; posibilita el tratamiento antimicrobiano dirigido, restringiendo su espectro de actividad y limitando su toxicidad, su coste y el desarrollo de resistencias. En general, se debe emplear un mayor número de técnicas de diagnóstico etiológico cuanto más graves sean las NAC, mientras que no se recomienda la realización sistemática de estudios microbiológicos en los pacientes que puedan seguir un tratamiento domiciliario desde el punto de vista del cuidado del paciente y en ausencia de sospecha de brotes epidémicos</w:t>
      </w:r>
      <w:r>
        <w:rPr>
          <w:rFonts w:ascii="Arial" w:hAnsi="Arial" w:cs="Arial"/>
          <w:sz w:val="24"/>
          <w:szCs w:val="24"/>
          <w:vertAlign w:val="superscript"/>
        </w:rPr>
        <w:t>6</w:t>
      </w:r>
      <w:r w:rsidR="00113A08" w:rsidRPr="00113A08">
        <w:rPr>
          <w:rFonts w:ascii="Arial" w:hAnsi="Arial" w:cs="Arial"/>
          <w:sz w:val="24"/>
          <w:szCs w:val="24"/>
        </w:rPr>
        <w:t xml:space="preserve">. </w:t>
      </w:r>
    </w:p>
    <w:p w:rsidR="008759D9" w:rsidRDefault="006C1763" w:rsidP="00D3411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C0107B">
        <w:rPr>
          <w:rFonts w:ascii="Arial" w:hAnsi="Arial" w:cs="Arial"/>
          <w:sz w:val="24"/>
          <w:szCs w:val="24"/>
        </w:rPr>
        <w:t xml:space="preserve">Al momento de evaluar el paciente a su llegada al centro de atención médica, </w:t>
      </w:r>
      <w:r w:rsidR="00401F5C">
        <w:rPr>
          <w:rFonts w:ascii="Arial" w:hAnsi="Arial" w:cs="Arial"/>
          <w:sz w:val="24"/>
          <w:szCs w:val="24"/>
        </w:rPr>
        <w:t>y</w:t>
      </w:r>
      <w:r w:rsidR="00C0107B">
        <w:rPr>
          <w:rFonts w:ascii="Arial" w:hAnsi="Arial" w:cs="Arial"/>
          <w:sz w:val="24"/>
          <w:szCs w:val="24"/>
        </w:rPr>
        <w:t xml:space="preserve"> confirmar la sospecha diagnostica de la NAC, diversas guías recomiendan el uso de las escalas de valoración o índices de severidad</w:t>
      </w:r>
      <w:r w:rsidR="00C0107B">
        <w:rPr>
          <w:rFonts w:ascii="Arial" w:hAnsi="Arial" w:cs="Arial"/>
          <w:sz w:val="24"/>
          <w:szCs w:val="24"/>
          <w:vertAlign w:val="superscript"/>
        </w:rPr>
        <w:t>2,7,8,11</w:t>
      </w:r>
      <w:r w:rsidR="00C0107B">
        <w:rPr>
          <w:rFonts w:ascii="Arial" w:hAnsi="Arial" w:cs="Arial"/>
          <w:sz w:val="24"/>
          <w:szCs w:val="24"/>
        </w:rPr>
        <w:t xml:space="preserve">,  para así </w:t>
      </w:r>
      <w:r w:rsidR="00C0107B" w:rsidRPr="00C0107B">
        <w:rPr>
          <w:rFonts w:ascii="Arial" w:hAnsi="Arial" w:cs="Arial"/>
          <w:sz w:val="24"/>
          <w:szCs w:val="24"/>
        </w:rPr>
        <w:t>establecer la gravedad del paciente</w:t>
      </w:r>
      <w:r w:rsidR="00C0107B">
        <w:rPr>
          <w:rFonts w:ascii="Arial" w:hAnsi="Arial" w:cs="Arial"/>
          <w:sz w:val="24"/>
          <w:szCs w:val="24"/>
        </w:rPr>
        <w:t xml:space="preserve"> y</w:t>
      </w:r>
      <w:r w:rsidR="00C0107B" w:rsidRPr="00C0107B">
        <w:rPr>
          <w:rFonts w:ascii="Arial" w:hAnsi="Arial" w:cs="Arial"/>
          <w:sz w:val="24"/>
          <w:szCs w:val="24"/>
        </w:rPr>
        <w:t xml:space="preserve"> decidir </w:t>
      </w:r>
      <w:r w:rsidR="00401F5C" w:rsidRPr="00C0107B">
        <w:rPr>
          <w:rFonts w:ascii="Arial" w:hAnsi="Arial" w:cs="Arial"/>
          <w:sz w:val="24"/>
          <w:szCs w:val="24"/>
        </w:rPr>
        <w:t>dónde se administra</w:t>
      </w:r>
      <w:r w:rsidR="00401F5C">
        <w:rPr>
          <w:rFonts w:ascii="Arial" w:hAnsi="Arial" w:cs="Arial"/>
          <w:sz w:val="24"/>
          <w:szCs w:val="24"/>
        </w:rPr>
        <w:t xml:space="preserve"> </w:t>
      </w:r>
      <w:r w:rsidR="00401F5C" w:rsidRPr="00C0107B">
        <w:rPr>
          <w:rFonts w:ascii="Arial" w:hAnsi="Arial" w:cs="Arial"/>
          <w:sz w:val="24"/>
          <w:szCs w:val="24"/>
        </w:rPr>
        <w:t>el tratamiento</w:t>
      </w:r>
      <w:r w:rsidR="00401F5C">
        <w:rPr>
          <w:rFonts w:ascii="Arial" w:hAnsi="Arial" w:cs="Arial"/>
          <w:sz w:val="24"/>
          <w:szCs w:val="24"/>
        </w:rPr>
        <w:t>,</w:t>
      </w:r>
      <w:r w:rsidR="00401F5C" w:rsidRPr="00C0107B">
        <w:rPr>
          <w:rFonts w:ascii="Arial" w:hAnsi="Arial" w:cs="Arial"/>
          <w:sz w:val="24"/>
          <w:szCs w:val="24"/>
        </w:rPr>
        <w:t xml:space="preserve"> </w:t>
      </w:r>
      <w:r w:rsidR="00C0107B" w:rsidRPr="00C0107B">
        <w:rPr>
          <w:rFonts w:ascii="Arial" w:hAnsi="Arial" w:cs="Arial"/>
          <w:sz w:val="24"/>
          <w:szCs w:val="24"/>
        </w:rPr>
        <w:t>qué antibiótico</w:t>
      </w:r>
      <w:r w:rsidR="00C0107B">
        <w:rPr>
          <w:rFonts w:ascii="Arial" w:hAnsi="Arial" w:cs="Arial"/>
          <w:sz w:val="24"/>
          <w:szCs w:val="24"/>
        </w:rPr>
        <w:t xml:space="preserve"> </w:t>
      </w:r>
      <w:r w:rsidR="00401F5C">
        <w:rPr>
          <w:rFonts w:ascii="Arial" w:hAnsi="Arial" w:cs="Arial"/>
          <w:sz w:val="24"/>
          <w:szCs w:val="24"/>
        </w:rPr>
        <w:t>utilizar</w:t>
      </w:r>
      <w:r w:rsidR="00C0107B" w:rsidRPr="00C0107B">
        <w:rPr>
          <w:rFonts w:ascii="Arial" w:hAnsi="Arial" w:cs="Arial"/>
          <w:sz w:val="24"/>
          <w:szCs w:val="24"/>
        </w:rPr>
        <w:t>, y la intensidad de</w:t>
      </w:r>
      <w:r w:rsidR="00C0107B">
        <w:rPr>
          <w:rFonts w:ascii="Arial" w:hAnsi="Arial" w:cs="Arial"/>
          <w:sz w:val="24"/>
          <w:szCs w:val="24"/>
        </w:rPr>
        <w:t xml:space="preserve"> </w:t>
      </w:r>
      <w:r w:rsidR="00C0107B" w:rsidRPr="00C0107B">
        <w:rPr>
          <w:rFonts w:ascii="Arial" w:hAnsi="Arial" w:cs="Arial"/>
          <w:sz w:val="24"/>
          <w:szCs w:val="24"/>
        </w:rPr>
        <w:t>las pruebas diagnósticas recomendadas</w:t>
      </w:r>
      <w:r w:rsidR="00C0107B">
        <w:rPr>
          <w:rFonts w:ascii="Arial" w:hAnsi="Arial" w:cs="Arial"/>
          <w:sz w:val="24"/>
          <w:szCs w:val="24"/>
        </w:rPr>
        <w:t xml:space="preserve"> </w:t>
      </w:r>
      <w:r w:rsidR="00C0107B" w:rsidRPr="00C0107B">
        <w:rPr>
          <w:rFonts w:ascii="Arial" w:hAnsi="Arial" w:cs="Arial"/>
          <w:sz w:val="24"/>
          <w:szCs w:val="24"/>
        </w:rPr>
        <w:t>para determinar la etiología</w:t>
      </w:r>
      <w:r w:rsidR="00C0107B">
        <w:rPr>
          <w:rFonts w:ascii="Arial" w:hAnsi="Arial" w:cs="Arial"/>
          <w:sz w:val="24"/>
          <w:szCs w:val="24"/>
          <w:vertAlign w:val="superscript"/>
        </w:rPr>
        <w:t>2</w:t>
      </w:r>
      <w:r w:rsidR="00004B96">
        <w:rPr>
          <w:rFonts w:ascii="Arial" w:hAnsi="Arial" w:cs="Arial"/>
          <w:sz w:val="24"/>
          <w:szCs w:val="24"/>
          <w:vertAlign w:val="superscript"/>
        </w:rPr>
        <w:t>5</w:t>
      </w:r>
      <w:r w:rsidR="00C0107B">
        <w:rPr>
          <w:rFonts w:ascii="Arial" w:hAnsi="Arial" w:cs="Arial"/>
          <w:sz w:val="24"/>
          <w:szCs w:val="24"/>
        </w:rPr>
        <w:t>.</w:t>
      </w:r>
    </w:p>
    <w:p w:rsidR="00CC5489" w:rsidRDefault="00557A5D" w:rsidP="00D3411B">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La escalas de severidad más usadas son el PSI y que usa para ellos 20 variables distribuidas según edad y factores demográficos, comorbilidades, hallazgos al examen físico, datos de laboratorios y radiología cada una con puntajes variables y que distribuye a los pacientes en cinco grupos con un riesgo de mortalidad de menor a mayor de acuerdo a su relación con el puntaje obtenido, otra es el CURB-65</w:t>
      </w:r>
      <w:r w:rsidR="00CC5489">
        <w:rPr>
          <w:rFonts w:ascii="Arial" w:hAnsi="Arial" w:cs="Arial"/>
          <w:sz w:val="24"/>
          <w:szCs w:val="24"/>
        </w:rPr>
        <w:t>,</w:t>
      </w:r>
      <w:r>
        <w:rPr>
          <w:rFonts w:ascii="Arial" w:hAnsi="Arial" w:cs="Arial"/>
          <w:sz w:val="24"/>
          <w:szCs w:val="24"/>
        </w:rPr>
        <w:t xml:space="preserve"> que como se describió anteriormente se compone de cinco variables con un puntaje de 1 para cada uno de ellas y que se de acuerdo a su valor distribuye a los pacientes en 3 grupos</w:t>
      </w:r>
      <w:r w:rsidR="00CC5489">
        <w:rPr>
          <w:rFonts w:ascii="Arial" w:hAnsi="Arial" w:cs="Arial"/>
          <w:sz w:val="24"/>
          <w:szCs w:val="24"/>
          <w:vertAlign w:val="superscript"/>
        </w:rPr>
        <w:t>2,13,14</w:t>
      </w:r>
      <w:r w:rsidR="00CC5489">
        <w:rPr>
          <w:rFonts w:ascii="Arial" w:hAnsi="Arial" w:cs="Arial"/>
          <w:sz w:val="24"/>
          <w:szCs w:val="24"/>
        </w:rPr>
        <w:t>.</w:t>
      </w:r>
    </w:p>
    <w:p w:rsidR="00557A5D" w:rsidRDefault="00CC5489" w:rsidP="00D3411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Con u</w:t>
      </w:r>
      <w:r w:rsidR="00557A5D" w:rsidRPr="00557A5D">
        <w:rPr>
          <w:rFonts w:ascii="Arial" w:hAnsi="Arial" w:cs="Arial"/>
          <w:sz w:val="24"/>
          <w:szCs w:val="24"/>
        </w:rPr>
        <w:t>na puntuación</w:t>
      </w:r>
      <w:r>
        <w:rPr>
          <w:rFonts w:ascii="Arial" w:hAnsi="Arial" w:cs="Arial"/>
          <w:sz w:val="24"/>
          <w:szCs w:val="24"/>
        </w:rPr>
        <w:t xml:space="preserve"> de</w:t>
      </w:r>
      <w:r w:rsidR="00557A5D" w:rsidRPr="00557A5D">
        <w:rPr>
          <w:rFonts w:ascii="Arial" w:hAnsi="Arial" w:cs="Arial"/>
          <w:sz w:val="24"/>
          <w:szCs w:val="24"/>
        </w:rPr>
        <w:t xml:space="preserve"> 0-1, el paciente puede ser considerado para tratamiento ambulatorio y la mortalidad a</w:t>
      </w:r>
      <w:r w:rsidR="00557A5D">
        <w:rPr>
          <w:rFonts w:ascii="Arial" w:hAnsi="Arial" w:cs="Arial"/>
          <w:sz w:val="24"/>
          <w:szCs w:val="24"/>
        </w:rPr>
        <w:t xml:space="preserve"> </w:t>
      </w:r>
      <w:r w:rsidR="00557A5D" w:rsidRPr="00557A5D">
        <w:rPr>
          <w:rFonts w:ascii="Arial" w:hAnsi="Arial" w:cs="Arial"/>
          <w:sz w:val="24"/>
          <w:szCs w:val="24"/>
        </w:rPr>
        <w:t>los 30 días fue de 0,7% y 2,1% respectivamente.</w:t>
      </w:r>
      <w:r w:rsidR="00557A5D">
        <w:rPr>
          <w:rFonts w:ascii="Arial" w:hAnsi="Arial" w:cs="Arial"/>
          <w:sz w:val="24"/>
          <w:szCs w:val="24"/>
        </w:rPr>
        <w:t xml:space="preserve"> </w:t>
      </w:r>
      <w:r w:rsidR="00557A5D" w:rsidRPr="00557A5D">
        <w:rPr>
          <w:rFonts w:ascii="Arial" w:hAnsi="Arial" w:cs="Arial"/>
          <w:sz w:val="24"/>
          <w:szCs w:val="24"/>
        </w:rPr>
        <w:t>Una puntuación de 2, el paciente debe ser tratado en</w:t>
      </w:r>
      <w:r w:rsidR="00557A5D">
        <w:rPr>
          <w:rFonts w:ascii="Arial" w:hAnsi="Arial" w:cs="Arial"/>
          <w:sz w:val="24"/>
          <w:szCs w:val="24"/>
        </w:rPr>
        <w:t xml:space="preserve"> </w:t>
      </w:r>
      <w:r w:rsidR="00557A5D" w:rsidRPr="00557A5D">
        <w:rPr>
          <w:rFonts w:ascii="Arial" w:hAnsi="Arial" w:cs="Arial"/>
          <w:sz w:val="24"/>
          <w:szCs w:val="24"/>
        </w:rPr>
        <w:t>sala general de hospitalización y la mortalidad a los</w:t>
      </w:r>
      <w:r w:rsidR="00557A5D">
        <w:rPr>
          <w:rFonts w:ascii="Arial" w:hAnsi="Arial" w:cs="Arial"/>
          <w:sz w:val="24"/>
          <w:szCs w:val="24"/>
        </w:rPr>
        <w:t xml:space="preserve"> </w:t>
      </w:r>
      <w:r w:rsidR="00557A5D" w:rsidRPr="00557A5D">
        <w:rPr>
          <w:rFonts w:ascii="Arial" w:hAnsi="Arial" w:cs="Arial"/>
          <w:sz w:val="24"/>
          <w:szCs w:val="24"/>
        </w:rPr>
        <w:t>30 días fue de 9,2%</w:t>
      </w:r>
      <w:r w:rsidR="00557A5D">
        <w:rPr>
          <w:rFonts w:ascii="Arial" w:hAnsi="Arial" w:cs="Arial"/>
          <w:sz w:val="24"/>
          <w:szCs w:val="24"/>
        </w:rPr>
        <w:t xml:space="preserve"> y u</w:t>
      </w:r>
      <w:r w:rsidR="00557A5D" w:rsidRPr="00557A5D">
        <w:rPr>
          <w:rFonts w:ascii="Arial" w:hAnsi="Arial" w:cs="Arial"/>
          <w:sz w:val="24"/>
          <w:szCs w:val="24"/>
        </w:rPr>
        <w:t>na puntuación 3 puntos en adelante amerita el</w:t>
      </w:r>
      <w:r w:rsidR="00557A5D">
        <w:rPr>
          <w:rFonts w:ascii="Arial" w:hAnsi="Arial" w:cs="Arial"/>
          <w:sz w:val="24"/>
          <w:szCs w:val="24"/>
        </w:rPr>
        <w:t xml:space="preserve"> </w:t>
      </w:r>
      <w:r w:rsidR="00557A5D" w:rsidRPr="00557A5D">
        <w:rPr>
          <w:rFonts w:ascii="Arial" w:hAnsi="Arial" w:cs="Arial"/>
          <w:sz w:val="24"/>
          <w:szCs w:val="24"/>
        </w:rPr>
        <w:t>ingreso a una Unidad de Cuidados Intensivos y la</w:t>
      </w:r>
      <w:r w:rsidR="00557A5D">
        <w:rPr>
          <w:rFonts w:ascii="Arial" w:hAnsi="Arial" w:cs="Arial"/>
          <w:sz w:val="24"/>
          <w:szCs w:val="24"/>
        </w:rPr>
        <w:t xml:space="preserve"> </w:t>
      </w:r>
      <w:r w:rsidR="00557A5D" w:rsidRPr="00557A5D">
        <w:rPr>
          <w:rFonts w:ascii="Arial" w:hAnsi="Arial" w:cs="Arial"/>
          <w:sz w:val="24"/>
          <w:szCs w:val="24"/>
        </w:rPr>
        <w:t xml:space="preserve">mortalidad a los 30 días </w:t>
      </w:r>
      <w:r w:rsidR="008B6E5C">
        <w:rPr>
          <w:rFonts w:ascii="Arial" w:hAnsi="Arial" w:cs="Arial"/>
          <w:sz w:val="24"/>
          <w:szCs w:val="24"/>
        </w:rPr>
        <w:t xml:space="preserve">fue </w:t>
      </w:r>
      <w:r w:rsidR="00557A5D" w:rsidRPr="00557A5D">
        <w:rPr>
          <w:rFonts w:ascii="Arial" w:hAnsi="Arial" w:cs="Arial"/>
          <w:sz w:val="24"/>
          <w:szCs w:val="24"/>
        </w:rPr>
        <w:t>de 14,5%</w:t>
      </w:r>
      <w:r w:rsidR="00557A5D">
        <w:rPr>
          <w:rFonts w:ascii="Arial" w:hAnsi="Arial" w:cs="Arial"/>
          <w:sz w:val="24"/>
          <w:szCs w:val="24"/>
        </w:rPr>
        <w:t xml:space="preserve"> </w:t>
      </w:r>
      <w:r w:rsidR="00557A5D" w:rsidRPr="00557A5D">
        <w:rPr>
          <w:rFonts w:ascii="Arial" w:hAnsi="Arial" w:cs="Arial"/>
          <w:sz w:val="24"/>
          <w:szCs w:val="24"/>
        </w:rPr>
        <w:t>para 3 puntos, de 40% para 4 puntos y 57% para 5</w:t>
      </w:r>
      <w:r w:rsidR="00557A5D">
        <w:rPr>
          <w:rFonts w:ascii="Arial" w:hAnsi="Arial" w:cs="Arial"/>
          <w:sz w:val="24"/>
          <w:szCs w:val="24"/>
        </w:rPr>
        <w:t xml:space="preserve"> </w:t>
      </w:r>
      <w:r w:rsidR="00557A5D" w:rsidRPr="00557A5D">
        <w:rPr>
          <w:rFonts w:ascii="Arial" w:hAnsi="Arial" w:cs="Arial"/>
          <w:sz w:val="24"/>
          <w:szCs w:val="24"/>
        </w:rPr>
        <w:t>puntos</w:t>
      </w:r>
      <w:r>
        <w:rPr>
          <w:rFonts w:ascii="Arial" w:hAnsi="Arial" w:cs="Arial"/>
          <w:sz w:val="24"/>
          <w:szCs w:val="24"/>
          <w:vertAlign w:val="superscript"/>
        </w:rPr>
        <w:t>2,14</w:t>
      </w:r>
      <w:r w:rsidR="00557A5D" w:rsidRPr="00557A5D">
        <w:rPr>
          <w:rFonts w:ascii="Arial" w:hAnsi="Arial" w:cs="Arial"/>
          <w:sz w:val="24"/>
          <w:szCs w:val="24"/>
        </w:rPr>
        <w:t>.</w:t>
      </w:r>
    </w:p>
    <w:p w:rsidR="00B6740C" w:rsidRPr="00E63EE6" w:rsidRDefault="00B6740C" w:rsidP="00D3411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El tratamiento antibiótico de la NAC se maneja, según las diversas guías, de forma empírica al momento de confirmar su diagnostico</w:t>
      </w:r>
      <w:r>
        <w:rPr>
          <w:rFonts w:ascii="Arial" w:hAnsi="Arial" w:cs="Arial"/>
          <w:sz w:val="24"/>
          <w:szCs w:val="24"/>
          <w:vertAlign w:val="superscript"/>
        </w:rPr>
        <w:t>2,13,14</w:t>
      </w:r>
      <w:r>
        <w:rPr>
          <w:rFonts w:ascii="Arial" w:hAnsi="Arial" w:cs="Arial"/>
          <w:sz w:val="24"/>
          <w:szCs w:val="24"/>
        </w:rPr>
        <w:t>, y va a depender de la severidad del cuadro, si amerita ingreso a una unidad de cuidados intensivos o no, o si se está en sospecha de algún patógeno en particular</w:t>
      </w:r>
      <w:r w:rsidR="00E63EE6">
        <w:rPr>
          <w:rFonts w:ascii="Arial" w:hAnsi="Arial" w:cs="Arial"/>
          <w:sz w:val="24"/>
          <w:szCs w:val="24"/>
        </w:rPr>
        <w:t>, y dependerá siempre del criterio clínico del medico</w:t>
      </w:r>
      <w:r w:rsidR="00E63EE6">
        <w:rPr>
          <w:rFonts w:ascii="Arial" w:hAnsi="Arial" w:cs="Arial"/>
          <w:sz w:val="24"/>
          <w:szCs w:val="24"/>
          <w:vertAlign w:val="superscript"/>
        </w:rPr>
        <w:t>2</w:t>
      </w:r>
      <w:r w:rsidR="00E63EE6">
        <w:rPr>
          <w:rFonts w:ascii="Arial" w:hAnsi="Arial" w:cs="Arial"/>
          <w:sz w:val="24"/>
          <w:szCs w:val="24"/>
        </w:rPr>
        <w:t>, sin embargo la guía de la BTS sugiere el uso de los mismos de acuerdo a la severidad de la NAC a través del índice CURB-65</w:t>
      </w:r>
      <w:r w:rsidR="00E63EE6">
        <w:rPr>
          <w:rFonts w:ascii="Arial" w:hAnsi="Arial" w:cs="Arial"/>
          <w:sz w:val="24"/>
          <w:szCs w:val="24"/>
          <w:vertAlign w:val="superscript"/>
        </w:rPr>
        <w:t>14</w:t>
      </w:r>
      <w:r w:rsidR="00E63EE6">
        <w:rPr>
          <w:rFonts w:ascii="Arial" w:hAnsi="Arial" w:cs="Arial"/>
          <w:sz w:val="24"/>
          <w:szCs w:val="24"/>
        </w:rPr>
        <w:t>.</w:t>
      </w:r>
    </w:p>
    <w:p w:rsidR="008759D9" w:rsidRPr="00BC0EF4" w:rsidRDefault="00BC5A02" w:rsidP="00D3411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D2641B">
        <w:rPr>
          <w:rFonts w:ascii="Arial" w:hAnsi="Arial" w:cs="Arial"/>
          <w:sz w:val="24"/>
          <w:szCs w:val="24"/>
        </w:rPr>
        <w:t xml:space="preserve">Por lo anteriormente descrito y enmarcado dentro de las líneas de investigación del Departamento de Medicina Interna, en búsqueda de mejorar los procesos de </w:t>
      </w:r>
      <w:r w:rsidR="002D1A11">
        <w:rPr>
          <w:rFonts w:ascii="Arial" w:hAnsi="Arial" w:cs="Arial"/>
          <w:sz w:val="24"/>
          <w:szCs w:val="24"/>
        </w:rPr>
        <w:t xml:space="preserve">admisión y atención al paciente, </w:t>
      </w:r>
      <w:r w:rsidR="00D2641B">
        <w:rPr>
          <w:rFonts w:ascii="Arial" w:hAnsi="Arial" w:cs="Arial"/>
          <w:sz w:val="24"/>
          <w:szCs w:val="24"/>
        </w:rPr>
        <w:t xml:space="preserve">bajo el amparo de las diversas guías de atención en el mundo, incluyendo la de la SOVETORAX, </w:t>
      </w:r>
      <w:r w:rsidRPr="00BC5A02">
        <w:rPr>
          <w:rFonts w:ascii="Arial" w:hAnsi="Arial" w:cs="Arial"/>
          <w:sz w:val="24"/>
          <w:szCs w:val="24"/>
        </w:rPr>
        <w:t>se establec</w:t>
      </w:r>
      <w:r w:rsidR="00796A59">
        <w:rPr>
          <w:rFonts w:ascii="Arial" w:hAnsi="Arial" w:cs="Arial"/>
          <w:sz w:val="24"/>
          <w:szCs w:val="24"/>
        </w:rPr>
        <w:t>ió</w:t>
      </w:r>
      <w:r w:rsidRPr="00BC5A02">
        <w:rPr>
          <w:rFonts w:ascii="Arial" w:hAnsi="Arial" w:cs="Arial"/>
          <w:sz w:val="24"/>
          <w:szCs w:val="24"/>
        </w:rPr>
        <w:t xml:space="preserve"> como objetivo general de la investigación:</w:t>
      </w:r>
    </w:p>
    <w:p w:rsidR="008759D9" w:rsidRPr="00BC5A02" w:rsidRDefault="00BC5A02" w:rsidP="00D3411B">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w:t>
      </w:r>
      <w:r w:rsidRPr="00BC5A02">
        <w:rPr>
          <w:rFonts w:ascii="Arial" w:hAnsi="Arial" w:cs="Arial"/>
          <w:sz w:val="24"/>
          <w:szCs w:val="24"/>
        </w:rPr>
        <w:t>Evaluar índice CURB-65 y desenlace en pacientes ingresados por neumonía adquirid</w:t>
      </w:r>
      <w:r w:rsidR="00F157DE">
        <w:rPr>
          <w:rFonts w:ascii="Arial" w:hAnsi="Arial" w:cs="Arial"/>
          <w:sz w:val="24"/>
          <w:szCs w:val="24"/>
        </w:rPr>
        <w:t>a en la comunidad en la Ciudad H</w:t>
      </w:r>
      <w:r w:rsidRPr="00BC5A02">
        <w:rPr>
          <w:rFonts w:ascii="Arial" w:hAnsi="Arial" w:cs="Arial"/>
          <w:sz w:val="24"/>
          <w:szCs w:val="24"/>
        </w:rPr>
        <w:t xml:space="preserve">ospitalaria “Dr. Enrique Tejera” </w:t>
      </w:r>
      <w:r w:rsidR="00F157DE">
        <w:rPr>
          <w:rFonts w:ascii="Arial" w:hAnsi="Arial" w:cs="Arial"/>
          <w:sz w:val="24"/>
          <w:szCs w:val="24"/>
        </w:rPr>
        <w:t xml:space="preserve">Enero – Junio </w:t>
      </w:r>
      <w:r w:rsidRPr="00BC5A02">
        <w:rPr>
          <w:rFonts w:ascii="Arial" w:hAnsi="Arial" w:cs="Arial"/>
          <w:sz w:val="24"/>
          <w:szCs w:val="24"/>
        </w:rPr>
        <w:t>año 2015</w:t>
      </w:r>
    </w:p>
    <w:p w:rsidR="00EF710D" w:rsidRDefault="003C2095" w:rsidP="00D3411B">
      <w:pPr>
        <w:autoSpaceDE w:val="0"/>
        <w:autoSpaceDN w:val="0"/>
        <w:adjustRightInd w:val="0"/>
        <w:spacing w:after="0" w:line="360" w:lineRule="auto"/>
        <w:jc w:val="both"/>
        <w:rPr>
          <w:rFonts w:ascii="Arial" w:hAnsi="Arial" w:cs="Arial"/>
          <w:sz w:val="24"/>
          <w:szCs w:val="24"/>
        </w:rPr>
      </w:pPr>
      <w:r w:rsidRPr="00BC0EF4">
        <w:rPr>
          <w:rFonts w:ascii="Arial" w:hAnsi="Arial" w:cs="Arial"/>
          <w:sz w:val="24"/>
          <w:szCs w:val="24"/>
        </w:rPr>
        <w:t xml:space="preserve"> </w:t>
      </w:r>
      <w:r w:rsidR="00BC5A02">
        <w:rPr>
          <w:rFonts w:ascii="Arial" w:hAnsi="Arial" w:cs="Arial"/>
          <w:sz w:val="24"/>
          <w:szCs w:val="24"/>
        </w:rPr>
        <w:t xml:space="preserve">     Y como objetivos específicos:</w:t>
      </w:r>
    </w:p>
    <w:p w:rsidR="00BC5A02" w:rsidRDefault="00D2641B" w:rsidP="00D3411B">
      <w:pPr>
        <w:pStyle w:val="Prrafodelista"/>
        <w:numPr>
          <w:ilvl w:val="0"/>
          <w:numId w:val="8"/>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Distribuir a los pacientes según edad </w:t>
      </w:r>
      <w:r w:rsidRPr="00D2641B">
        <w:rPr>
          <w:rFonts w:ascii="Arial" w:hAnsi="Arial" w:cs="Arial"/>
          <w:color w:val="000000"/>
          <w:sz w:val="24"/>
          <w:szCs w:val="24"/>
        </w:rPr>
        <w:t xml:space="preserve">y su asociación con el puntaje según el </w:t>
      </w:r>
      <w:r w:rsidR="00830993" w:rsidRPr="00830993">
        <w:rPr>
          <w:rFonts w:ascii="Arial" w:hAnsi="Arial" w:cs="Arial"/>
          <w:color w:val="000000"/>
          <w:sz w:val="24"/>
          <w:szCs w:val="24"/>
        </w:rPr>
        <w:t xml:space="preserve">índice </w:t>
      </w:r>
      <w:r w:rsidRPr="00D2641B">
        <w:rPr>
          <w:rFonts w:ascii="Arial" w:hAnsi="Arial" w:cs="Arial"/>
          <w:color w:val="000000"/>
          <w:sz w:val="24"/>
          <w:szCs w:val="24"/>
        </w:rPr>
        <w:t>CURB-65</w:t>
      </w:r>
    </w:p>
    <w:p w:rsidR="00F157DE" w:rsidRDefault="00D2641B" w:rsidP="00D3411B">
      <w:pPr>
        <w:pStyle w:val="Prrafodelista"/>
        <w:numPr>
          <w:ilvl w:val="0"/>
          <w:numId w:val="8"/>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Distribuir a los pacientes según sexo </w:t>
      </w:r>
      <w:r w:rsidRPr="00D2641B">
        <w:rPr>
          <w:rFonts w:ascii="Arial" w:hAnsi="Arial" w:cs="Arial"/>
          <w:color w:val="000000"/>
          <w:sz w:val="24"/>
          <w:szCs w:val="24"/>
        </w:rPr>
        <w:t xml:space="preserve">y su asociación con el puntaje según el </w:t>
      </w:r>
      <w:r w:rsidR="00830993" w:rsidRPr="00830993">
        <w:rPr>
          <w:rFonts w:ascii="Arial" w:hAnsi="Arial" w:cs="Arial"/>
          <w:color w:val="000000"/>
          <w:sz w:val="24"/>
          <w:szCs w:val="24"/>
        </w:rPr>
        <w:t xml:space="preserve">índice </w:t>
      </w:r>
      <w:r w:rsidRPr="00D2641B">
        <w:rPr>
          <w:rFonts w:ascii="Arial" w:hAnsi="Arial" w:cs="Arial"/>
          <w:color w:val="000000"/>
          <w:sz w:val="24"/>
          <w:szCs w:val="24"/>
        </w:rPr>
        <w:t>CURB-65</w:t>
      </w:r>
    </w:p>
    <w:p w:rsidR="00D2641B" w:rsidRPr="00F157DE" w:rsidRDefault="00F157DE" w:rsidP="00D3411B">
      <w:pPr>
        <w:pStyle w:val="Prrafodelista"/>
        <w:numPr>
          <w:ilvl w:val="0"/>
          <w:numId w:val="8"/>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Determinar las comorbilidades más frecuentes y su asociación con el puntaje según el </w:t>
      </w:r>
      <w:r w:rsidRPr="00830993">
        <w:rPr>
          <w:rFonts w:ascii="Arial" w:hAnsi="Arial" w:cs="Arial"/>
          <w:color w:val="000000"/>
          <w:sz w:val="24"/>
          <w:szCs w:val="24"/>
        </w:rPr>
        <w:t xml:space="preserve">índice </w:t>
      </w:r>
      <w:r>
        <w:rPr>
          <w:rFonts w:ascii="Arial" w:hAnsi="Arial" w:cs="Arial"/>
          <w:color w:val="000000"/>
          <w:sz w:val="24"/>
          <w:szCs w:val="24"/>
        </w:rPr>
        <w:t>CURB-65</w:t>
      </w:r>
    </w:p>
    <w:p w:rsidR="001E4E26" w:rsidRDefault="001E4E26" w:rsidP="00D3411B">
      <w:pPr>
        <w:pStyle w:val="Prrafodelista"/>
        <w:numPr>
          <w:ilvl w:val="0"/>
          <w:numId w:val="8"/>
        </w:numPr>
        <w:autoSpaceDE w:val="0"/>
        <w:autoSpaceDN w:val="0"/>
        <w:adjustRightInd w:val="0"/>
        <w:spacing w:after="0" w:line="360" w:lineRule="auto"/>
        <w:jc w:val="both"/>
        <w:rPr>
          <w:rFonts w:ascii="Arial" w:hAnsi="Arial" w:cs="Arial"/>
          <w:color w:val="000000"/>
          <w:sz w:val="24"/>
          <w:szCs w:val="24"/>
        </w:rPr>
      </w:pPr>
      <w:r w:rsidRPr="001E4E26">
        <w:rPr>
          <w:rFonts w:ascii="Arial" w:hAnsi="Arial" w:cs="Arial"/>
          <w:color w:val="000000"/>
          <w:sz w:val="24"/>
          <w:szCs w:val="24"/>
        </w:rPr>
        <w:t xml:space="preserve">Distribuir a los pacientes según </w:t>
      </w:r>
      <w:r>
        <w:rPr>
          <w:rFonts w:ascii="Arial" w:hAnsi="Arial" w:cs="Arial"/>
          <w:color w:val="000000"/>
          <w:sz w:val="24"/>
          <w:szCs w:val="24"/>
        </w:rPr>
        <w:t>antibiótico elegido</w:t>
      </w:r>
      <w:r w:rsidRPr="001E4E26">
        <w:rPr>
          <w:rFonts w:ascii="Arial" w:hAnsi="Arial" w:cs="Arial"/>
          <w:color w:val="000000"/>
          <w:sz w:val="24"/>
          <w:szCs w:val="24"/>
        </w:rPr>
        <w:t xml:space="preserve"> y su asociación con el puntaje según el índice CURB-65</w:t>
      </w:r>
    </w:p>
    <w:p w:rsidR="00E26275" w:rsidRPr="00BC5A02" w:rsidRDefault="00E26275" w:rsidP="00D3411B">
      <w:pPr>
        <w:pStyle w:val="Prrafodelista"/>
        <w:numPr>
          <w:ilvl w:val="0"/>
          <w:numId w:val="8"/>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Relacionar el motivo de egreso del paciente con el puntaje según el índice CURB-65</w:t>
      </w:r>
    </w:p>
    <w:p w:rsidR="00753928" w:rsidRDefault="00753928" w:rsidP="00D3411B">
      <w:pPr>
        <w:spacing w:line="360" w:lineRule="auto"/>
        <w:rPr>
          <w:rFonts w:ascii="Arial" w:hAnsi="Arial" w:cs="Arial"/>
          <w:b/>
          <w:sz w:val="24"/>
          <w:szCs w:val="24"/>
        </w:rPr>
        <w:sectPr w:rsidR="00753928" w:rsidSect="003E2227">
          <w:headerReference w:type="default" r:id="rId16"/>
          <w:pgSz w:w="12240" w:h="15840" w:code="1"/>
          <w:pgMar w:top="2268" w:right="1701" w:bottom="1701" w:left="2268" w:header="709" w:footer="709" w:gutter="0"/>
          <w:pgNumType w:start="2"/>
          <w:cols w:space="708"/>
          <w:docGrid w:linePitch="360"/>
        </w:sectPr>
      </w:pPr>
    </w:p>
    <w:p w:rsidR="00A209C2" w:rsidRDefault="00A209C2" w:rsidP="00D3411B">
      <w:pPr>
        <w:spacing w:line="360" w:lineRule="auto"/>
        <w:jc w:val="center"/>
        <w:rPr>
          <w:rFonts w:ascii="Arial" w:hAnsi="Arial" w:cs="Arial"/>
          <w:sz w:val="24"/>
          <w:szCs w:val="24"/>
        </w:rPr>
      </w:pPr>
      <w:r w:rsidRPr="00A209C2">
        <w:rPr>
          <w:rFonts w:ascii="Arial" w:hAnsi="Arial" w:cs="Arial"/>
          <w:b/>
          <w:sz w:val="24"/>
          <w:szCs w:val="24"/>
        </w:rPr>
        <w:lastRenderedPageBreak/>
        <w:t>METODOLOGÍA</w:t>
      </w:r>
    </w:p>
    <w:p w:rsidR="00401F5C" w:rsidRPr="00DB6FD1" w:rsidRDefault="00F157DE" w:rsidP="00D3411B">
      <w:pPr>
        <w:spacing w:line="360" w:lineRule="auto"/>
        <w:jc w:val="both"/>
        <w:rPr>
          <w:rFonts w:ascii="Arial" w:hAnsi="Arial" w:cs="Arial"/>
          <w:sz w:val="24"/>
          <w:szCs w:val="24"/>
        </w:rPr>
      </w:pPr>
      <w:r>
        <w:rPr>
          <w:rFonts w:ascii="Arial" w:hAnsi="Arial" w:cs="Arial"/>
          <w:sz w:val="24"/>
          <w:szCs w:val="24"/>
        </w:rPr>
        <w:t xml:space="preserve">     </w:t>
      </w:r>
      <w:r w:rsidR="00D947BE">
        <w:rPr>
          <w:rFonts w:ascii="Arial" w:hAnsi="Arial" w:cs="Arial"/>
          <w:sz w:val="24"/>
          <w:szCs w:val="24"/>
        </w:rPr>
        <w:t>Se realizó un</w:t>
      </w:r>
      <w:r w:rsidR="00F60048">
        <w:rPr>
          <w:rFonts w:ascii="Arial" w:hAnsi="Arial" w:cs="Arial"/>
          <w:sz w:val="24"/>
          <w:szCs w:val="24"/>
        </w:rPr>
        <w:t xml:space="preserve"> estudio </w:t>
      </w:r>
      <w:r w:rsidR="00CC4B96" w:rsidRPr="00CC4B96">
        <w:rPr>
          <w:rFonts w:ascii="Arial" w:hAnsi="Arial" w:cs="Arial"/>
          <w:sz w:val="24"/>
          <w:szCs w:val="24"/>
        </w:rPr>
        <w:t>enmarcado en un tipo de investig</w:t>
      </w:r>
      <w:r w:rsidR="001E4E26">
        <w:rPr>
          <w:rFonts w:ascii="Arial" w:hAnsi="Arial" w:cs="Arial"/>
          <w:sz w:val="24"/>
          <w:szCs w:val="24"/>
        </w:rPr>
        <w:t>ación observacio</w:t>
      </w:r>
      <w:r>
        <w:rPr>
          <w:rFonts w:ascii="Arial" w:hAnsi="Arial" w:cs="Arial"/>
          <w:sz w:val="24"/>
          <w:szCs w:val="24"/>
        </w:rPr>
        <w:t>nal</w:t>
      </w:r>
      <w:r w:rsidR="00F60048">
        <w:rPr>
          <w:rFonts w:ascii="Arial" w:hAnsi="Arial" w:cs="Arial"/>
          <w:sz w:val="24"/>
          <w:szCs w:val="24"/>
        </w:rPr>
        <w:t>,</w:t>
      </w:r>
      <w:r>
        <w:rPr>
          <w:rFonts w:ascii="Arial" w:hAnsi="Arial" w:cs="Arial"/>
          <w:sz w:val="24"/>
          <w:szCs w:val="24"/>
        </w:rPr>
        <w:t xml:space="preserve"> descriptivo y retrospectivo</w:t>
      </w:r>
      <w:r w:rsidR="00461412">
        <w:rPr>
          <w:rFonts w:ascii="Arial" w:hAnsi="Arial" w:cs="Arial"/>
          <w:sz w:val="24"/>
          <w:szCs w:val="24"/>
        </w:rPr>
        <w:t xml:space="preserve"> (Revisión de historias clínicas)</w:t>
      </w:r>
      <w:r w:rsidR="000A4772">
        <w:rPr>
          <w:rFonts w:ascii="Arial" w:hAnsi="Arial" w:cs="Arial"/>
          <w:sz w:val="24"/>
          <w:szCs w:val="24"/>
        </w:rPr>
        <w:t>, l</w:t>
      </w:r>
      <w:r w:rsidR="00933558">
        <w:rPr>
          <w:rFonts w:ascii="Arial" w:hAnsi="Arial" w:cs="Arial"/>
          <w:sz w:val="24"/>
          <w:szCs w:val="24"/>
        </w:rPr>
        <w:t>a p</w:t>
      </w:r>
      <w:r w:rsidR="00DB6FD1" w:rsidRPr="00401F5C">
        <w:rPr>
          <w:rFonts w:ascii="Arial" w:hAnsi="Arial" w:cs="Arial"/>
          <w:sz w:val="24"/>
          <w:szCs w:val="24"/>
        </w:rPr>
        <w:t xml:space="preserve">oblación </w:t>
      </w:r>
      <w:r>
        <w:rPr>
          <w:rFonts w:ascii="Arial" w:hAnsi="Arial" w:cs="Arial"/>
          <w:sz w:val="24"/>
          <w:szCs w:val="24"/>
        </w:rPr>
        <w:t>est</w:t>
      </w:r>
      <w:r w:rsidR="00D947BE">
        <w:rPr>
          <w:rFonts w:ascii="Arial" w:hAnsi="Arial" w:cs="Arial"/>
          <w:sz w:val="24"/>
          <w:szCs w:val="24"/>
        </w:rPr>
        <w:t>uvo</w:t>
      </w:r>
      <w:r>
        <w:rPr>
          <w:rFonts w:ascii="Arial" w:hAnsi="Arial" w:cs="Arial"/>
          <w:sz w:val="24"/>
          <w:szCs w:val="24"/>
        </w:rPr>
        <w:t xml:space="preserve"> </w:t>
      </w:r>
      <w:r w:rsidR="00933558">
        <w:rPr>
          <w:rFonts w:ascii="Arial" w:hAnsi="Arial" w:cs="Arial"/>
          <w:sz w:val="24"/>
          <w:szCs w:val="24"/>
        </w:rPr>
        <w:t xml:space="preserve">representada </w:t>
      </w:r>
      <w:r>
        <w:rPr>
          <w:rFonts w:ascii="Arial" w:hAnsi="Arial" w:cs="Arial"/>
          <w:sz w:val="24"/>
          <w:szCs w:val="24"/>
        </w:rPr>
        <w:t>por</w:t>
      </w:r>
      <w:r w:rsidR="00933558">
        <w:rPr>
          <w:rFonts w:ascii="Arial" w:hAnsi="Arial" w:cs="Arial"/>
          <w:sz w:val="24"/>
          <w:szCs w:val="24"/>
        </w:rPr>
        <w:t xml:space="preserve"> las h</w:t>
      </w:r>
      <w:r w:rsidR="00DB6FD1">
        <w:rPr>
          <w:rFonts w:ascii="Arial" w:hAnsi="Arial" w:cs="Arial"/>
          <w:sz w:val="24"/>
          <w:szCs w:val="24"/>
        </w:rPr>
        <w:t xml:space="preserve">istorias </w:t>
      </w:r>
      <w:r w:rsidR="00401F5C">
        <w:rPr>
          <w:rFonts w:ascii="Arial" w:hAnsi="Arial" w:cs="Arial"/>
          <w:sz w:val="24"/>
          <w:szCs w:val="24"/>
        </w:rPr>
        <w:t xml:space="preserve">de los pacientes ingresados </w:t>
      </w:r>
      <w:r w:rsidR="00D947BE">
        <w:rPr>
          <w:rFonts w:ascii="Arial" w:hAnsi="Arial" w:cs="Arial"/>
          <w:sz w:val="24"/>
          <w:szCs w:val="24"/>
        </w:rPr>
        <w:t>en</w:t>
      </w:r>
      <w:r w:rsidR="00401F5C">
        <w:rPr>
          <w:rFonts w:ascii="Arial" w:hAnsi="Arial" w:cs="Arial"/>
          <w:sz w:val="24"/>
          <w:szCs w:val="24"/>
        </w:rPr>
        <w:t xml:space="preserve"> la</w:t>
      </w:r>
      <w:r w:rsidR="00DB6FD1">
        <w:rPr>
          <w:rFonts w:ascii="Arial" w:hAnsi="Arial" w:cs="Arial"/>
          <w:sz w:val="24"/>
          <w:szCs w:val="24"/>
        </w:rPr>
        <w:t xml:space="preserve"> emergencia </w:t>
      </w:r>
      <w:r w:rsidR="00D947BE">
        <w:rPr>
          <w:rFonts w:ascii="Arial" w:hAnsi="Arial" w:cs="Arial"/>
          <w:sz w:val="24"/>
          <w:szCs w:val="24"/>
        </w:rPr>
        <w:t xml:space="preserve">de </w:t>
      </w:r>
      <w:r w:rsidR="00DB6FD1">
        <w:rPr>
          <w:rFonts w:ascii="Arial" w:hAnsi="Arial" w:cs="Arial"/>
          <w:sz w:val="24"/>
          <w:szCs w:val="24"/>
        </w:rPr>
        <w:t xml:space="preserve">adultos </w:t>
      </w:r>
      <w:r w:rsidR="00401F5C">
        <w:rPr>
          <w:rFonts w:ascii="Arial" w:hAnsi="Arial" w:cs="Arial"/>
          <w:sz w:val="24"/>
          <w:szCs w:val="24"/>
        </w:rPr>
        <w:t xml:space="preserve">del servicio de </w:t>
      </w:r>
      <w:r w:rsidR="00DB6FD1">
        <w:rPr>
          <w:rFonts w:ascii="Arial" w:hAnsi="Arial" w:cs="Arial"/>
          <w:sz w:val="24"/>
          <w:szCs w:val="24"/>
        </w:rPr>
        <w:t>M</w:t>
      </w:r>
      <w:r w:rsidR="00401F5C">
        <w:rPr>
          <w:rFonts w:ascii="Arial" w:hAnsi="Arial" w:cs="Arial"/>
          <w:sz w:val="24"/>
          <w:szCs w:val="24"/>
        </w:rPr>
        <w:t xml:space="preserve">edicina </w:t>
      </w:r>
      <w:r w:rsidR="00DB6FD1">
        <w:rPr>
          <w:rFonts w:ascii="Arial" w:hAnsi="Arial" w:cs="Arial"/>
          <w:sz w:val="24"/>
          <w:szCs w:val="24"/>
        </w:rPr>
        <w:t>I</w:t>
      </w:r>
      <w:r w:rsidR="00401F5C">
        <w:rPr>
          <w:rFonts w:ascii="Arial" w:hAnsi="Arial" w:cs="Arial"/>
          <w:sz w:val="24"/>
          <w:szCs w:val="24"/>
        </w:rPr>
        <w:t>nterna durante el lapso de Enero – Junio del año 2015</w:t>
      </w:r>
      <w:r w:rsidR="00461412">
        <w:rPr>
          <w:rFonts w:ascii="Arial" w:hAnsi="Arial" w:cs="Arial"/>
          <w:sz w:val="24"/>
          <w:szCs w:val="24"/>
        </w:rPr>
        <w:t xml:space="preserve"> con el diagnostico de NAC</w:t>
      </w:r>
      <w:r w:rsidR="00933558">
        <w:rPr>
          <w:rFonts w:ascii="Arial" w:hAnsi="Arial" w:cs="Arial"/>
          <w:sz w:val="24"/>
          <w:szCs w:val="24"/>
        </w:rPr>
        <w:t xml:space="preserve">, </w:t>
      </w:r>
      <w:r w:rsidRPr="00401F5C">
        <w:rPr>
          <w:rFonts w:ascii="Arial" w:hAnsi="Arial" w:cs="Arial"/>
          <w:sz w:val="24"/>
          <w:szCs w:val="24"/>
        </w:rPr>
        <w:t xml:space="preserve">y </w:t>
      </w:r>
      <w:r>
        <w:rPr>
          <w:rFonts w:ascii="Arial" w:hAnsi="Arial" w:cs="Arial"/>
          <w:sz w:val="24"/>
          <w:szCs w:val="24"/>
        </w:rPr>
        <w:t>la m</w:t>
      </w:r>
      <w:r w:rsidRPr="00401F5C">
        <w:rPr>
          <w:rFonts w:ascii="Arial" w:hAnsi="Arial" w:cs="Arial"/>
          <w:sz w:val="24"/>
          <w:szCs w:val="24"/>
        </w:rPr>
        <w:t>uestra</w:t>
      </w:r>
      <w:r>
        <w:rPr>
          <w:rFonts w:ascii="Arial" w:hAnsi="Arial" w:cs="Arial"/>
          <w:sz w:val="24"/>
          <w:szCs w:val="24"/>
        </w:rPr>
        <w:t xml:space="preserve"> </w:t>
      </w:r>
      <w:r w:rsidR="00D947BE">
        <w:rPr>
          <w:rFonts w:ascii="Arial" w:hAnsi="Arial" w:cs="Arial"/>
          <w:sz w:val="24"/>
          <w:szCs w:val="24"/>
        </w:rPr>
        <w:t>fue</w:t>
      </w:r>
      <w:r>
        <w:rPr>
          <w:rFonts w:ascii="Arial" w:hAnsi="Arial" w:cs="Arial"/>
          <w:sz w:val="24"/>
          <w:szCs w:val="24"/>
        </w:rPr>
        <w:t xml:space="preserve"> de tipo no probabilística</w:t>
      </w:r>
      <w:r w:rsidR="00461412">
        <w:rPr>
          <w:rFonts w:ascii="Arial" w:hAnsi="Arial" w:cs="Arial"/>
          <w:sz w:val="24"/>
          <w:szCs w:val="24"/>
        </w:rPr>
        <w:t xml:space="preserve"> intencional,</w:t>
      </w:r>
      <w:r>
        <w:rPr>
          <w:rFonts w:ascii="Arial" w:hAnsi="Arial" w:cs="Arial"/>
          <w:sz w:val="24"/>
          <w:szCs w:val="24"/>
        </w:rPr>
        <w:t xml:space="preserve"> </w:t>
      </w:r>
      <w:r w:rsidR="00933558">
        <w:rPr>
          <w:rFonts w:ascii="Arial" w:hAnsi="Arial" w:cs="Arial"/>
          <w:sz w:val="24"/>
          <w:szCs w:val="24"/>
        </w:rPr>
        <w:t>siendo el único c</w:t>
      </w:r>
      <w:r w:rsidR="00DB6FD1" w:rsidRPr="00401F5C">
        <w:rPr>
          <w:rFonts w:ascii="Arial" w:hAnsi="Arial" w:cs="Arial"/>
          <w:sz w:val="24"/>
          <w:szCs w:val="24"/>
        </w:rPr>
        <w:t xml:space="preserve">riterio de </w:t>
      </w:r>
      <w:r w:rsidR="00933558">
        <w:rPr>
          <w:rFonts w:ascii="Arial" w:hAnsi="Arial" w:cs="Arial"/>
          <w:sz w:val="24"/>
          <w:szCs w:val="24"/>
        </w:rPr>
        <w:t>i</w:t>
      </w:r>
      <w:r w:rsidR="00DB6FD1" w:rsidRPr="00401F5C">
        <w:rPr>
          <w:rFonts w:ascii="Arial" w:hAnsi="Arial" w:cs="Arial"/>
          <w:sz w:val="24"/>
          <w:szCs w:val="24"/>
        </w:rPr>
        <w:t>nclusión</w:t>
      </w:r>
      <w:r w:rsidR="00933558">
        <w:rPr>
          <w:rFonts w:ascii="Arial" w:hAnsi="Arial" w:cs="Arial"/>
          <w:sz w:val="24"/>
          <w:szCs w:val="24"/>
        </w:rPr>
        <w:t xml:space="preserve"> historias de p</w:t>
      </w:r>
      <w:r w:rsidR="00DB6FD1">
        <w:rPr>
          <w:rFonts w:ascii="Arial" w:hAnsi="Arial" w:cs="Arial"/>
          <w:sz w:val="24"/>
          <w:szCs w:val="24"/>
        </w:rPr>
        <w:t>acientes con diagnóstico de NAC</w:t>
      </w:r>
      <w:r w:rsidR="00933558">
        <w:rPr>
          <w:rFonts w:ascii="Arial" w:hAnsi="Arial" w:cs="Arial"/>
          <w:sz w:val="24"/>
          <w:szCs w:val="24"/>
        </w:rPr>
        <w:t xml:space="preserve"> y como c</w:t>
      </w:r>
      <w:r w:rsidR="00401F5C">
        <w:rPr>
          <w:rFonts w:ascii="Arial" w:hAnsi="Arial" w:cs="Arial"/>
          <w:sz w:val="24"/>
          <w:szCs w:val="24"/>
        </w:rPr>
        <w:t>riterio de exclusión</w:t>
      </w:r>
      <w:r w:rsidR="00933558">
        <w:rPr>
          <w:rFonts w:ascii="Arial" w:hAnsi="Arial" w:cs="Arial"/>
          <w:sz w:val="24"/>
          <w:szCs w:val="24"/>
        </w:rPr>
        <w:t xml:space="preserve"> que estos</w:t>
      </w:r>
      <w:r w:rsidR="00401F5C">
        <w:rPr>
          <w:rFonts w:ascii="Arial" w:hAnsi="Arial" w:cs="Arial"/>
          <w:sz w:val="24"/>
          <w:szCs w:val="24"/>
        </w:rPr>
        <w:t xml:space="preserve"> </w:t>
      </w:r>
      <w:r w:rsidR="00933558">
        <w:rPr>
          <w:rFonts w:ascii="Arial" w:hAnsi="Arial" w:cs="Arial"/>
          <w:sz w:val="24"/>
          <w:szCs w:val="24"/>
        </w:rPr>
        <w:t>p</w:t>
      </w:r>
      <w:r w:rsidR="00401F5C">
        <w:rPr>
          <w:rFonts w:ascii="Arial" w:hAnsi="Arial" w:cs="Arial"/>
          <w:sz w:val="24"/>
          <w:szCs w:val="24"/>
        </w:rPr>
        <w:t xml:space="preserve">acientes </w:t>
      </w:r>
      <w:r w:rsidR="00933558">
        <w:rPr>
          <w:rFonts w:ascii="Arial" w:hAnsi="Arial" w:cs="Arial"/>
          <w:sz w:val="24"/>
          <w:szCs w:val="24"/>
        </w:rPr>
        <w:t xml:space="preserve">hayan sido </w:t>
      </w:r>
      <w:r w:rsidR="00401F5C">
        <w:rPr>
          <w:rFonts w:ascii="Arial" w:hAnsi="Arial" w:cs="Arial"/>
          <w:sz w:val="24"/>
          <w:szCs w:val="24"/>
        </w:rPr>
        <w:t>menores de 18 años</w:t>
      </w:r>
      <w:r w:rsidR="00933558">
        <w:rPr>
          <w:rFonts w:ascii="Arial" w:hAnsi="Arial" w:cs="Arial"/>
          <w:sz w:val="24"/>
          <w:szCs w:val="24"/>
        </w:rPr>
        <w:t>.</w:t>
      </w:r>
    </w:p>
    <w:p w:rsidR="00DB6FD1" w:rsidRPr="00933558" w:rsidRDefault="00F157DE" w:rsidP="00D3411B">
      <w:pPr>
        <w:spacing w:line="360" w:lineRule="auto"/>
        <w:jc w:val="both"/>
        <w:rPr>
          <w:rFonts w:ascii="Arial" w:hAnsi="Arial" w:cs="Arial"/>
          <w:sz w:val="24"/>
          <w:szCs w:val="24"/>
        </w:rPr>
      </w:pPr>
      <w:r>
        <w:rPr>
          <w:rFonts w:ascii="Arial" w:hAnsi="Arial" w:cs="Arial"/>
          <w:sz w:val="24"/>
          <w:szCs w:val="24"/>
        </w:rPr>
        <w:t xml:space="preserve">     </w:t>
      </w:r>
      <w:r w:rsidR="00933558">
        <w:rPr>
          <w:rFonts w:ascii="Arial" w:hAnsi="Arial" w:cs="Arial"/>
          <w:sz w:val="24"/>
          <w:szCs w:val="24"/>
        </w:rPr>
        <w:t>El i</w:t>
      </w:r>
      <w:r w:rsidR="00DB6FD1" w:rsidRPr="00933558">
        <w:rPr>
          <w:rFonts w:ascii="Arial" w:hAnsi="Arial" w:cs="Arial"/>
          <w:sz w:val="24"/>
          <w:szCs w:val="24"/>
        </w:rPr>
        <w:t>nstrumento de recolección de datos</w:t>
      </w:r>
      <w:r w:rsidR="00933558">
        <w:rPr>
          <w:rFonts w:ascii="Arial" w:hAnsi="Arial" w:cs="Arial"/>
          <w:sz w:val="24"/>
          <w:szCs w:val="24"/>
        </w:rPr>
        <w:t xml:space="preserve"> est</w:t>
      </w:r>
      <w:r w:rsidR="00D947BE">
        <w:rPr>
          <w:rFonts w:ascii="Arial" w:hAnsi="Arial" w:cs="Arial"/>
          <w:sz w:val="24"/>
          <w:szCs w:val="24"/>
        </w:rPr>
        <w:t>uvo</w:t>
      </w:r>
      <w:r w:rsidR="00933558">
        <w:rPr>
          <w:rFonts w:ascii="Arial" w:hAnsi="Arial" w:cs="Arial"/>
          <w:sz w:val="24"/>
          <w:szCs w:val="24"/>
        </w:rPr>
        <w:t xml:space="preserve"> representa</w:t>
      </w:r>
      <w:r w:rsidR="00FF3EA2">
        <w:rPr>
          <w:rFonts w:ascii="Arial" w:hAnsi="Arial" w:cs="Arial"/>
          <w:sz w:val="24"/>
          <w:szCs w:val="24"/>
        </w:rPr>
        <w:t>do en una ficha contentiva de la</w:t>
      </w:r>
      <w:r w:rsidR="00933558">
        <w:rPr>
          <w:rFonts w:ascii="Arial" w:hAnsi="Arial" w:cs="Arial"/>
          <w:sz w:val="24"/>
          <w:szCs w:val="24"/>
        </w:rPr>
        <w:t xml:space="preserve">s siguientes </w:t>
      </w:r>
      <w:r w:rsidR="00FF3EA2">
        <w:rPr>
          <w:rFonts w:ascii="Arial" w:hAnsi="Arial" w:cs="Arial"/>
          <w:sz w:val="24"/>
          <w:szCs w:val="24"/>
        </w:rPr>
        <w:t>variables</w:t>
      </w:r>
      <w:r w:rsidR="00933558">
        <w:rPr>
          <w:rFonts w:ascii="Arial" w:hAnsi="Arial" w:cs="Arial"/>
          <w:sz w:val="24"/>
          <w:szCs w:val="24"/>
        </w:rPr>
        <w:t>: Número de historia, Edad, Sexo, Puntaje CURB-65 según sus ítems (</w:t>
      </w:r>
      <w:r w:rsidR="00933558" w:rsidRPr="00933558">
        <w:rPr>
          <w:rFonts w:ascii="Arial" w:hAnsi="Arial" w:cs="Arial"/>
          <w:sz w:val="24"/>
          <w:szCs w:val="24"/>
        </w:rPr>
        <w:t>estado de conci</w:t>
      </w:r>
      <w:r w:rsidR="00933558">
        <w:rPr>
          <w:rFonts w:ascii="Arial" w:hAnsi="Arial" w:cs="Arial"/>
          <w:sz w:val="24"/>
          <w:szCs w:val="24"/>
        </w:rPr>
        <w:t>encia, urea sérica expresada en</w:t>
      </w:r>
      <w:r w:rsidR="00933558" w:rsidRPr="00933558">
        <w:rPr>
          <w:rFonts w:ascii="Arial" w:hAnsi="Arial" w:cs="Arial"/>
          <w:sz w:val="24"/>
          <w:szCs w:val="24"/>
        </w:rPr>
        <w:t xml:space="preserve"> mg/dL, frecuencia respiratoria </w:t>
      </w:r>
      <w:r w:rsidR="00933558">
        <w:rPr>
          <w:rFonts w:ascii="Arial" w:hAnsi="Arial" w:cs="Arial"/>
          <w:sz w:val="24"/>
          <w:szCs w:val="24"/>
        </w:rPr>
        <w:t>expresada en respiraciones por minuto (</w:t>
      </w:r>
      <w:r w:rsidR="00933558" w:rsidRPr="00933558">
        <w:rPr>
          <w:rFonts w:ascii="Arial" w:hAnsi="Arial" w:cs="Arial"/>
          <w:sz w:val="24"/>
          <w:szCs w:val="24"/>
        </w:rPr>
        <w:t>rpm</w:t>
      </w:r>
      <w:r w:rsidR="00933558">
        <w:rPr>
          <w:rFonts w:ascii="Arial" w:hAnsi="Arial" w:cs="Arial"/>
          <w:sz w:val="24"/>
          <w:szCs w:val="24"/>
        </w:rPr>
        <w:t>)</w:t>
      </w:r>
      <w:r w:rsidR="00933558" w:rsidRPr="00933558">
        <w:rPr>
          <w:rFonts w:ascii="Arial" w:hAnsi="Arial" w:cs="Arial"/>
          <w:sz w:val="24"/>
          <w:szCs w:val="24"/>
        </w:rPr>
        <w:t xml:space="preserve">, presión arterial </w:t>
      </w:r>
      <w:r w:rsidR="00933558">
        <w:rPr>
          <w:rFonts w:ascii="Arial" w:hAnsi="Arial" w:cs="Arial"/>
          <w:sz w:val="24"/>
          <w:szCs w:val="24"/>
        </w:rPr>
        <w:t xml:space="preserve">tanto </w:t>
      </w:r>
      <w:r w:rsidR="00933558" w:rsidRPr="00933558">
        <w:rPr>
          <w:rFonts w:ascii="Arial" w:hAnsi="Arial" w:cs="Arial"/>
          <w:sz w:val="24"/>
          <w:szCs w:val="24"/>
        </w:rPr>
        <w:t xml:space="preserve">sistólica </w:t>
      </w:r>
      <w:r w:rsidR="00933558">
        <w:rPr>
          <w:rFonts w:ascii="Arial" w:hAnsi="Arial" w:cs="Arial"/>
          <w:sz w:val="24"/>
          <w:szCs w:val="24"/>
        </w:rPr>
        <w:t xml:space="preserve">como </w:t>
      </w:r>
      <w:r w:rsidR="00933558" w:rsidRPr="00933558">
        <w:rPr>
          <w:rFonts w:ascii="Arial" w:hAnsi="Arial" w:cs="Arial"/>
          <w:sz w:val="24"/>
          <w:szCs w:val="24"/>
        </w:rPr>
        <w:t>diastólica</w:t>
      </w:r>
      <w:r w:rsidR="00933558">
        <w:rPr>
          <w:rFonts w:ascii="Arial" w:hAnsi="Arial" w:cs="Arial"/>
          <w:sz w:val="24"/>
          <w:szCs w:val="24"/>
        </w:rPr>
        <w:t xml:space="preserve"> expresada en </w:t>
      </w:r>
      <w:r w:rsidR="001E4E26">
        <w:rPr>
          <w:rFonts w:ascii="Arial" w:hAnsi="Arial" w:cs="Arial"/>
          <w:sz w:val="24"/>
          <w:szCs w:val="24"/>
        </w:rPr>
        <w:t>milímetros de mercurio (</w:t>
      </w:r>
      <w:r w:rsidR="00933558">
        <w:rPr>
          <w:rFonts w:ascii="Arial" w:hAnsi="Arial" w:cs="Arial"/>
          <w:sz w:val="24"/>
          <w:szCs w:val="24"/>
        </w:rPr>
        <w:t>mmHg</w:t>
      </w:r>
      <w:r w:rsidR="001E4E26">
        <w:rPr>
          <w:rFonts w:ascii="Arial" w:hAnsi="Arial" w:cs="Arial"/>
          <w:sz w:val="24"/>
          <w:szCs w:val="24"/>
        </w:rPr>
        <w:t>)</w:t>
      </w:r>
      <w:r w:rsidR="00933558" w:rsidRPr="00933558">
        <w:rPr>
          <w:rFonts w:ascii="Arial" w:hAnsi="Arial" w:cs="Arial"/>
          <w:sz w:val="24"/>
          <w:szCs w:val="24"/>
        </w:rPr>
        <w:t xml:space="preserve"> y edad </w:t>
      </w:r>
      <w:r w:rsidR="00933558">
        <w:rPr>
          <w:rFonts w:ascii="Arial" w:hAnsi="Arial" w:cs="Arial"/>
          <w:sz w:val="24"/>
          <w:szCs w:val="24"/>
        </w:rPr>
        <w:t>expresada en</w:t>
      </w:r>
      <w:r w:rsidR="00933558" w:rsidRPr="00933558">
        <w:rPr>
          <w:rFonts w:ascii="Arial" w:hAnsi="Arial" w:cs="Arial"/>
          <w:sz w:val="24"/>
          <w:szCs w:val="24"/>
        </w:rPr>
        <w:t xml:space="preserve"> años</w:t>
      </w:r>
      <w:r w:rsidR="00933558">
        <w:rPr>
          <w:rFonts w:ascii="Arial" w:hAnsi="Arial" w:cs="Arial"/>
          <w:sz w:val="24"/>
          <w:szCs w:val="24"/>
        </w:rPr>
        <w:t>)</w:t>
      </w:r>
      <w:r w:rsidR="00CD6BD8">
        <w:rPr>
          <w:rFonts w:ascii="Arial" w:hAnsi="Arial" w:cs="Arial"/>
          <w:sz w:val="24"/>
          <w:szCs w:val="24"/>
        </w:rPr>
        <w:t xml:space="preserve"> cada uno de ellos con un valor de 1 punto de estar alterado</w:t>
      </w:r>
      <w:r w:rsidR="001E4E26">
        <w:rPr>
          <w:rFonts w:ascii="Arial" w:hAnsi="Arial" w:cs="Arial"/>
          <w:sz w:val="24"/>
          <w:szCs w:val="24"/>
        </w:rPr>
        <w:t>,</w:t>
      </w:r>
      <w:r w:rsidR="00933558">
        <w:rPr>
          <w:rFonts w:ascii="Arial" w:hAnsi="Arial" w:cs="Arial"/>
          <w:sz w:val="24"/>
          <w:szCs w:val="24"/>
        </w:rPr>
        <w:t xml:space="preserve"> las comorbilid</w:t>
      </w:r>
      <w:r w:rsidR="00CD6BD8">
        <w:rPr>
          <w:rFonts w:ascii="Arial" w:hAnsi="Arial" w:cs="Arial"/>
          <w:sz w:val="24"/>
          <w:szCs w:val="24"/>
        </w:rPr>
        <w:t xml:space="preserve">ades encontradas en la historia, el motivo de egreso expresado de acuerdo si fue dado de alta médica o por fallecimiento </w:t>
      </w:r>
      <w:r w:rsidR="001E4E26">
        <w:rPr>
          <w:rFonts w:ascii="Arial" w:hAnsi="Arial" w:cs="Arial"/>
          <w:sz w:val="24"/>
          <w:szCs w:val="24"/>
        </w:rPr>
        <w:t>y el antibiótico indicado a su ingreso a la institución.</w:t>
      </w:r>
    </w:p>
    <w:p w:rsidR="001A5863" w:rsidRDefault="000A7B5A" w:rsidP="00D3411B">
      <w:pPr>
        <w:spacing w:line="360" w:lineRule="auto"/>
        <w:jc w:val="both"/>
        <w:rPr>
          <w:rFonts w:ascii="Arial" w:eastAsia="Calibri" w:hAnsi="Arial" w:cs="Arial"/>
          <w:sz w:val="24"/>
          <w:szCs w:val="24"/>
        </w:rPr>
        <w:sectPr w:rsidR="001A5863" w:rsidSect="001A5863">
          <w:headerReference w:type="default" r:id="rId17"/>
          <w:pgSz w:w="12240" w:h="15840" w:code="1"/>
          <w:pgMar w:top="2835" w:right="1701" w:bottom="1701" w:left="2268" w:header="709" w:footer="709" w:gutter="0"/>
          <w:cols w:space="708"/>
          <w:docGrid w:linePitch="360"/>
        </w:sectPr>
      </w:pPr>
      <w:r>
        <w:rPr>
          <w:rFonts w:ascii="Arial" w:hAnsi="Arial" w:cs="Arial"/>
          <w:sz w:val="24"/>
          <w:szCs w:val="24"/>
        </w:rPr>
        <w:t xml:space="preserve">     Los información </w:t>
      </w:r>
      <w:r w:rsidR="00D947BE">
        <w:rPr>
          <w:rFonts w:ascii="Arial" w:hAnsi="Arial" w:cs="Arial"/>
          <w:sz w:val="24"/>
          <w:szCs w:val="24"/>
        </w:rPr>
        <w:t>fue recolectada y</w:t>
      </w:r>
      <w:r>
        <w:rPr>
          <w:rFonts w:ascii="Arial" w:hAnsi="Arial" w:cs="Arial"/>
          <w:sz w:val="24"/>
          <w:szCs w:val="24"/>
        </w:rPr>
        <w:t xml:space="preserve"> llevada</w:t>
      </w:r>
      <w:r w:rsidRPr="000A7B5A">
        <w:rPr>
          <w:rFonts w:ascii="Arial" w:eastAsia="Calibri" w:hAnsi="Arial" w:cs="Arial"/>
          <w:sz w:val="24"/>
          <w:szCs w:val="24"/>
        </w:rPr>
        <w:t xml:space="preserve"> </w:t>
      </w:r>
      <w:r>
        <w:rPr>
          <w:rFonts w:ascii="Arial" w:eastAsia="Calibri" w:hAnsi="Arial" w:cs="Arial"/>
          <w:sz w:val="24"/>
          <w:szCs w:val="24"/>
        </w:rPr>
        <w:t>a</w:t>
      </w:r>
      <w:r w:rsidRPr="000A7B5A">
        <w:rPr>
          <w:rFonts w:ascii="Arial" w:eastAsia="Calibri" w:hAnsi="Arial" w:cs="Arial"/>
          <w:sz w:val="24"/>
          <w:szCs w:val="24"/>
        </w:rPr>
        <w:t xml:space="preserve"> una base de datos en el software Excel para Windows </w:t>
      </w:r>
      <w:r>
        <w:rPr>
          <w:rFonts w:ascii="Arial" w:eastAsia="Calibri" w:hAnsi="Arial" w:cs="Arial"/>
          <w:sz w:val="24"/>
          <w:szCs w:val="24"/>
        </w:rPr>
        <w:t xml:space="preserve">7, </w:t>
      </w:r>
      <w:r w:rsidR="00D947BE">
        <w:rPr>
          <w:rFonts w:ascii="Arial" w:eastAsia="Calibri" w:hAnsi="Arial" w:cs="Arial"/>
          <w:sz w:val="24"/>
          <w:szCs w:val="24"/>
        </w:rPr>
        <w:t>se procesó</w:t>
      </w:r>
      <w:r>
        <w:rPr>
          <w:rFonts w:ascii="Arial" w:eastAsia="Calibri" w:hAnsi="Arial" w:cs="Arial"/>
          <w:sz w:val="24"/>
          <w:szCs w:val="24"/>
        </w:rPr>
        <w:t xml:space="preserve"> y </w:t>
      </w:r>
      <w:r w:rsidR="00D947BE">
        <w:rPr>
          <w:rFonts w:ascii="Arial" w:eastAsia="Calibri" w:hAnsi="Arial" w:cs="Arial"/>
          <w:sz w:val="24"/>
          <w:szCs w:val="24"/>
        </w:rPr>
        <w:t>analizó</w:t>
      </w:r>
      <w:r w:rsidRPr="000A7B5A">
        <w:rPr>
          <w:rFonts w:ascii="Arial" w:eastAsia="Calibri" w:hAnsi="Arial" w:cs="Arial"/>
          <w:sz w:val="24"/>
          <w:szCs w:val="24"/>
        </w:rPr>
        <w:t xml:space="preserve"> a través del pr</w:t>
      </w:r>
      <w:r w:rsidR="000A4772">
        <w:rPr>
          <w:rFonts w:ascii="Arial" w:eastAsia="Calibri" w:hAnsi="Arial" w:cs="Arial"/>
          <w:sz w:val="24"/>
          <w:szCs w:val="24"/>
        </w:rPr>
        <w:t>ograma</w:t>
      </w:r>
      <w:r w:rsidRPr="000A7B5A">
        <w:rPr>
          <w:rFonts w:ascii="Arial" w:eastAsia="Calibri" w:hAnsi="Arial" w:cs="Arial"/>
          <w:sz w:val="24"/>
          <w:szCs w:val="24"/>
        </w:rPr>
        <w:t xml:space="preserve"> estadístico Statgraphics </w:t>
      </w:r>
      <w:r w:rsidR="00B6740C">
        <w:rPr>
          <w:rFonts w:ascii="Arial" w:eastAsia="Calibri" w:hAnsi="Arial" w:cs="Arial"/>
          <w:sz w:val="24"/>
          <w:szCs w:val="24"/>
        </w:rPr>
        <w:t>Centurion XV</w:t>
      </w:r>
      <w:r w:rsidRPr="000A7B5A">
        <w:rPr>
          <w:rFonts w:ascii="Arial" w:eastAsia="Calibri" w:hAnsi="Arial" w:cs="Arial"/>
          <w:sz w:val="24"/>
          <w:szCs w:val="24"/>
        </w:rPr>
        <w:t xml:space="preserve"> para la construcción de las distribuciones de frecuencias (absoluta y relativa) de las variables</w:t>
      </w:r>
      <w:r w:rsidR="00FF3EA2">
        <w:rPr>
          <w:rFonts w:ascii="Arial" w:eastAsia="Calibri" w:hAnsi="Arial" w:cs="Arial"/>
          <w:sz w:val="24"/>
          <w:szCs w:val="24"/>
        </w:rPr>
        <w:t xml:space="preserve"> nominales</w:t>
      </w:r>
      <w:r w:rsidRPr="000A7B5A">
        <w:rPr>
          <w:rFonts w:ascii="Arial" w:eastAsia="Calibri" w:hAnsi="Arial" w:cs="Arial"/>
          <w:sz w:val="24"/>
          <w:szCs w:val="24"/>
        </w:rPr>
        <w:t xml:space="preserve"> en estudio según los objetivos espe</w:t>
      </w:r>
      <w:r w:rsidR="00FF3EA2">
        <w:rPr>
          <w:rFonts w:ascii="Arial" w:eastAsia="Calibri" w:hAnsi="Arial" w:cs="Arial"/>
          <w:sz w:val="24"/>
          <w:szCs w:val="24"/>
        </w:rPr>
        <w:t>c</w:t>
      </w:r>
      <w:r w:rsidR="00CF7949">
        <w:rPr>
          <w:rFonts w:ascii="Arial" w:eastAsia="Calibri" w:hAnsi="Arial" w:cs="Arial"/>
          <w:sz w:val="24"/>
          <w:szCs w:val="24"/>
        </w:rPr>
        <w:t xml:space="preserve">íficos inicialmente propuestos, se </w:t>
      </w:r>
    </w:p>
    <w:p w:rsidR="00753928" w:rsidRDefault="00C66F66" w:rsidP="00D3411B">
      <w:pPr>
        <w:spacing w:line="360" w:lineRule="auto"/>
        <w:jc w:val="both"/>
        <w:rPr>
          <w:rFonts w:ascii="Arial" w:eastAsia="Calibri" w:hAnsi="Arial" w:cs="Arial"/>
          <w:sz w:val="24"/>
          <w:szCs w:val="24"/>
        </w:rPr>
      </w:pPr>
      <w:proofErr w:type="gramStart"/>
      <w:r>
        <w:rPr>
          <w:rFonts w:ascii="Arial" w:eastAsia="Calibri" w:hAnsi="Arial" w:cs="Arial"/>
          <w:sz w:val="24"/>
          <w:szCs w:val="24"/>
        </w:rPr>
        <w:lastRenderedPageBreak/>
        <w:t>expresar</w:t>
      </w:r>
      <w:r w:rsidR="009E3CE8">
        <w:rPr>
          <w:rFonts w:ascii="Arial" w:eastAsia="Calibri" w:hAnsi="Arial" w:cs="Arial"/>
          <w:sz w:val="24"/>
          <w:szCs w:val="24"/>
        </w:rPr>
        <w:t>o</w:t>
      </w:r>
      <w:r>
        <w:rPr>
          <w:rFonts w:ascii="Arial" w:eastAsia="Calibri" w:hAnsi="Arial" w:cs="Arial"/>
          <w:sz w:val="24"/>
          <w:szCs w:val="24"/>
        </w:rPr>
        <w:t>n</w:t>
      </w:r>
      <w:proofErr w:type="gramEnd"/>
      <w:r>
        <w:rPr>
          <w:rFonts w:ascii="Arial" w:eastAsia="Calibri" w:hAnsi="Arial" w:cs="Arial"/>
          <w:sz w:val="24"/>
          <w:szCs w:val="24"/>
        </w:rPr>
        <w:t xml:space="preserve"> a través de la técnica de X</w:t>
      </w:r>
      <w:r>
        <w:rPr>
          <w:rFonts w:ascii="Arial" w:eastAsia="Calibri" w:hAnsi="Arial" w:cs="Arial"/>
          <w:sz w:val="24"/>
          <w:szCs w:val="24"/>
          <w:vertAlign w:val="superscript"/>
        </w:rPr>
        <w:t>2</w:t>
      </w:r>
      <w:r w:rsidR="00FF3EA2">
        <w:rPr>
          <w:rFonts w:ascii="Arial" w:eastAsia="Calibri" w:hAnsi="Arial" w:cs="Arial"/>
          <w:sz w:val="24"/>
          <w:szCs w:val="24"/>
        </w:rPr>
        <w:t>,</w:t>
      </w:r>
      <w:r w:rsidR="00BE3FBB">
        <w:rPr>
          <w:rFonts w:ascii="Arial" w:eastAsia="Calibri" w:hAnsi="Arial" w:cs="Arial"/>
          <w:sz w:val="24"/>
          <w:szCs w:val="24"/>
        </w:rPr>
        <w:t xml:space="preserve"> con un intervalo de confianza de 99%,</w:t>
      </w:r>
      <w:r w:rsidR="00FF3EA2">
        <w:rPr>
          <w:rFonts w:ascii="Arial" w:eastAsia="Calibri" w:hAnsi="Arial" w:cs="Arial"/>
          <w:sz w:val="24"/>
          <w:szCs w:val="24"/>
        </w:rPr>
        <w:t xml:space="preserve"> </w:t>
      </w:r>
      <w:r w:rsidR="00D947BE">
        <w:rPr>
          <w:rFonts w:ascii="Arial" w:eastAsia="Calibri" w:hAnsi="Arial" w:cs="Arial"/>
          <w:sz w:val="24"/>
          <w:szCs w:val="24"/>
        </w:rPr>
        <w:t>se calculó el Odd</w:t>
      </w:r>
      <w:r w:rsidR="00132F74">
        <w:rPr>
          <w:rFonts w:ascii="Arial" w:eastAsia="Calibri" w:hAnsi="Arial" w:cs="Arial"/>
          <w:sz w:val="24"/>
          <w:szCs w:val="24"/>
        </w:rPr>
        <w:t>s</w:t>
      </w:r>
      <w:r w:rsidR="000A4772">
        <w:rPr>
          <w:rFonts w:ascii="Arial" w:eastAsia="Calibri" w:hAnsi="Arial" w:cs="Arial"/>
          <w:sz w:val="24"/>
          <w:szCs w:val="24"/>
        </w:rPr>
        <w:t xml:space="preserve"> ratio</w:t>
      </w:r>
      <w:r w:rsidR="00D947BE">
        <w:rPr>
          <w:rFonts w:ascii="Arial" w:eastAsia="Calibri" w:hAnsi="Arial" w:cs="Arial"/>
          <w:sz w:val="24"/>
          <w:szCs w:val="24"/>
        </w:rPr>
        <w:t xml:space="preserve"> </w:t>
      </w:r>
      <w:r w:rsidR="00FF3EA2">
        <w:rPr>
          <w:rFonts w:ascii="Arial" w:eastAsia="Calibri" w:hAnsi="Arial" w:cs="Arial"/>
          <w:sz w:val="24"/>
          <w:szCs w:val="24"/>
        </w:rPr>
        <w:t>y</w:t>
      </w:r>
      <w:r w:rsidR="00796A59">
        <w:rPr>
          <w:rFonts w:ascii="Arial" w:eastAsia="Calibri" w:hAnsi="Arial" w:cs="Arial"/>
          <w:sz w:val="24"/>
          <w:szCs w:val="24"/>
        </w:rPr>
        <w:t xml:space="preserve"> se represent</w:t>
      </w:r>
      <w:r w:rsidR="00D947BE">
        <w:rPr>
          <w:rFonts w:ascii="Arial" w:eastAsia="Calibri" w:hAnsi="Arial" w:cs="Arial"/>
          <w:sz w:val="24"/>
          <w:szCs w:val="24"/>
        </w:rPr>
        <w:t>ó</w:t>
      </w:r>
      <w:r w:rsidR="00796A59">
        <w:rPr>
          <w:rFonts w:ascii="Arial" w:eastAsia="Calibri" w:hAnsi="Arial" w:cs="Arial"/>
          <w:sz w:val="24"/>
          <w:szCs w:val="24"/>
        </w:rPr>
        <w:t xml:space="preserve"> en tablas.</w:t>
      </w:r>
    </w:p>
    <w:p w:rsidR="00D92A0D" w:rsidRDefault="00D92A0D"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CF7949" w:rsidRDefault="00CF7949" w:rsidP="00D3411B">
      <w:pPr>
        <w:spacing w:after="0" w:line="360" w:lineRule="auto"/>
        <w:contextualSpacing/>
        <w:jc w:val="center"/>
        <w:rPr>
          <w:rFonts w:ascii="Arial" w:hAnsi="Arial" w:cs="Arial"/>
          <w:b/>
          <w:sz w:val="24"/>
          <w:szCs w:val="24"/>
        </w:rPr>
      </w:pPr>
    </w:p>
    <w:p w:rsidR="00D92A0D" w:rsidRDefault="00D92A0D" w:rsidP="00D3411B">
      <w:pPr>
        <w:spacing w:after="0" w:line="360" w:lineRule="auto"/>
        <w:contextualSpacing/>
        <w:jc w:val="center"/>
        <w:rPr>
          <w:rFonts w:ascii="Arial" w:hAnsi="Arial" w:cs="Arial"/>
          <w:b/>
          <w:sz w:val="24"/>
          <w:szCs w:val="24"/>
        </w:rPr>
      </w:pPr>
    </w:p>
    <w:p w:rsidR="001A5863" w:rsidRDefault="001A5863" w:rsidP="00D3411B">
      <w:pPr>
        <w:spacing w:after="0" w:line="360" w:lineRule="auto"/>
        <w:contextualSpacing/>
        <w:jc w:val="center"/>
        <w:rPr>
          <w:rFonts w:ascii="Arial" w:hAnsi="Arial" w:cs="Arial"/>
          <w:b/>
          <w:sz w:val="24"/>
          <w:szCs w:val="24"/>
        </w:rPr>
        <w:sectPr w:rsidR="001A5863" w:rsidSect="00831D65">
          <w:headerReference w:type="default" r:id="rId18"/>
          <w:pgSz w:w="12240" w:h="15840" w:code="1"/>
          <w:pgMar w:top="2268" w:right="1701" w:bottom="1701" w:left="2268" w:header="709" w:footer="709" w:gutter="0"/>
          <w:pgNumType w:start="10"/>
          <w:cols w:space="708"/>
          <w:docGrid w:linePitch="360"/>
        </w:sectPr>
      </w:pPr>
    </w:p>
    <w:p w:rsidR="00AB1A92" w:rsidRPr="00B45F79" w:rsidRDefault="00AB1A92" w:rsidP="00D3411B">
      <w:pPr>
        <w:spacing w:after="0" w:line="360" w:lineRule="auto"/>
        <w:contextualSpacing/>
        <w:jc w:val="center"/>
        <w:rPr>
          <w:rFonts w:ascii="Arial" w:hAnsi="Arial" w:cs="Arial"/>
          <w:b/>
          <w:sz w:val="24"/>
          <w:szCs w:val="24"/>
        </w:rPr>
      </w:pPr>
      <w:r w:rsidRPr="00105446">
        <w:rPr>
          <w:rFonts w:ascii="Arial" w:hAnsi="Arial" w:cs="Arial"/>
          <w:b/>
          <w:sz w:val="24"/>
          <w:szCs w:val="24"/>
        </w:rPr>
        <w:lastRenderedPageBreak/>
        <w:t>RESULTADOS</w:t>
      </w:r>
    </w:p>
    <w:p w:rsidR="00AB1A92" w:rsidRPr="00105446" w:rsidRDefault="00AB1A92" w:rsidP="00D3411B">
      <w:pPr>
        <w:spacing w:after="0" w:line="360" w:lineRule="auto"/>
        <w:jc w:val="both"/>
        <w:rPr>
          <w:rFonts w:ascii="Arial" w:hAnsi="Arial" w:cs="Arial"/>
          <w:sz w:val="24"/>
          <w:szCs w:val="24"/>
        </w:rPr>
      </w:pPr>
      <w:r w:rsidRPr="009D611E">
        <w:rPr>
          <w:rFonts w:ascii="Arial" w:hAnsi="Arial" w:cs="Arial"/>
          <w:sz w:val="24"/>
          <w:szCs w:val="24"/>
        </w:rPr>
        <w:t xml:space="preserve">     </w:t>
      </w:r>
      <w:r>
        <w:rPr>
          <w:rFonts w:ascii="Arial" w:hAnsi="Arial" w:cs="Arial"/>
          <w:sz w:val="24"/>
          <w:szCs w:val="24"/>
        </w:rPr>
        <w:t>Se estudiaron 95</w:t>
      </w:r>
      <w:r w:rsidRPr="009D611E">
        <w:rPr>
          <w:rFonts w:ascii="Arial" w:hAnsi="Arial" w:cs="Arial"/>
          <w:sz w:val="24"/>
          <w:szCs w:val="24"/>
        </w:rPr>
        <w:t xml:space="preserve"> pacientes con </w:t>
      </w:r>
      <w:r>
        <w:rPr>
          <w:rFonts w:ascii="Arial" w:hAnsi="Arial" w:cs="Arial"/>
          <w:sz w:val="24"/>
          <w:szCs w:val="24"/>
        </w:rPr>
        <w:t>Neumonía adquirida en la comunidad</w:t>
      </w:r>
      <w:r w:rsidRPr="009D611E">
        <w:rPr>
          <w:rFonts w:ascii="Arial" w:hAnsi="Arial" w:cs="Arial"/>
          <w:sz w:val="24"/>
          <w:szCs w:val="24"/>
        </w:rPr>
        <w:t xml:space="preserve"> ingresados en la Ciudad Ho</w:t>
      </w:r>
      <w:r>
        <w:rPr>
          <w:rFonts w:ascii="Arial" w:hAnsi="Arial" w:cs="Arial"/>
          <w:sz w:val="24"/>
          <w:szCs w:val="24"/>
        </w:rPr>
        <w:t>spitalaria “Dr. Enrique Tejera”. E</w:t>
      </w:r>
      <w:r w:rsidRPr="009D611E">
        <w:rPr>
          <w:rFonts w:ascii="Arial" w:hAnsi="Arial" w:cs="Arial"/>
          <w:sz w:val="24"/>
          <w:szCs w:val="24"/>
        </w:rPr>
        <w:t>n la Tabla 1 se describen las características basales de</w:t>
      </w:r>
      <w:r w:rsidR="003A7850">
        <w:rPr>
          <w:rFonts w:ascii="Arial" w:hAnsi="Arial" w:cs="Arial"/>
          <w:sz w:val="24"/>
          <w:szCs w:val="24"/>
        </w:rPr>
        <w:t xml:space="preserve"> la población donde se evidenció</w:t>
      </w:r>
      <w:r w:rsidRPr="009D611E">
        <w:rPr>
          <w:rFonts w:ascii="Arial" w:hAnsi="Arial" w:cs="Arial"/>
          <w:sz w:val="24"/>
          <w:szCs w:val="24"/>
        </w:rPr>
        <w:t xml:space="preserve">: </w:t>
      </w:r>
      <w:r>
        <w:rPr>
          <w:rFonts w:ascii="Arial" w:hAnsi="Arial" w:cs="Arial"/>
          <w:sz w:val="24"/>
          <w:szCs w:val="24"/>
        </w:rPr>
        <w:t>edad promedio de 59,8</w:t>
      </w:r>
      <w:r w:rsidRPr="009D611E">
        <w:rPr>
          <w:rFonts w:ascii="Arial" w:hAnsi="Arial" w:cs="Arial"/>
          <w:sz w:val="24"/>
          <w:szCs w:val="24"/>
        </w:rPr>
        <w:t xml:space="preserve"> ± 2</w:t>
      </w:r>
      <w:r>
        <w:rPr>
          <w:rFonts w:ascii="Arial" w:hAnsi="Arial" w:cs="Arial"/>
          <w:sz w:val="24"/>
          <w:szCs w:val="24"/>
        </w:rPr>
        <w:t>0,7</w:t>
      </w:r>
      <w:r w:rsidRPr="009D611E">
        <w:rPr>
          <w:rFonts w:ascii="Arial" w:hAnsi="Arial" w:cs="Arial"/>
          <w:sz w:val="24"/>
          <w:szCs w:val="24"/>
        </w:rPr>
        <w:t xml:space="preserve"> años, con una edad </w:t>
      </w:r>
      <w:r>
        <w:rPr>
          <w:rFonts w:ascii="Arial" w:hAnsi="Arial" w:cs="Arial"/>
          <w:sz w:val="24"/>
          <w:szCs w:val="24"/>
        </w:rPr>
        <w:t>mínima de 20</w:t>
      </w:r>
      <w:r w:rsidRPr="009D611E">
        <w:rPr>
          <w:rFonts w:ascii="Arial" w:hAnsi="Arial" w:cs="Arial"/>
          <w:sz w:val="24"/>
          <w:szCs w:val="24"/>
        </w:rPr>
        <w:t xml:space="preserve"> años y una máxima d</w:t>
      </w:r>
      <w:r>
        <w:rPr>
          <w:rFonts w:ascii="Arial" w:hAnsi="Arial" w:cs="Arial"/>
          <w:sz w:val="24"/>
          <w:szCs w:val="24"/>
        </w:rPr>
        <w:t>e 94</w:t>
      </w:r>
      <w:r w:rsidRPr="009D611E">
        <w:rPr>
          <w:rFonts w:ascii="Arial" w:hAnsi="Arial" w:cs="Arial"/>
          <w:sz w:val="24"/>
          <w:szCs w:val="24"/>
        </w:rPr>
        <w:t xml:space="preserve"> años</w:t>
      </w:r>
      <w:r>
        <w:rPr>
          <w:rFonts w:ascii="Arial" w:hAnsi="Arial" w:cs="Arial"/>
          <w:sz w:val="24"/>
          <w:szCs w:val="24"/>
        </w:rPr>
        <w:t xml:space="preserve">. </w:t>
      </w:r>
      <w:r w:rsidRPr="009D611E">
        <w:rPr>
          <w:rFonts w:ascii="Arial" w:hAnsi="Arial" w:cs="Arial"/>
          <w:sz w:val="24"/>
          <w:szCs w:val="24"/>
        </w:rPr>
        <w:t>Predom</w:t>
      </w:r>
      <w:r>
        <w:rPr>
          <w:rFonts w:ascii="Arial" w:hAnsi="Arial" w:cs="Arial"/>
          <w:sz w:val="24"/>
          <w:szCs w:val="24"/>
        </w:rPr>
        <w:t>inó el género masculino con 58,9% (n 56</w:t>
      </w:r>
      <w:r w:rsidRPr="009D611E">
        <w:rPr>
          <w:rFonts w:ascii="Arial" w:hAnsi="Arial" w:cs="Arial"/>
          <w:sz w:val="24"/>
          <w:szCs w:val="24"/>
        </w:rPr>
        <w:t xml:space="preserve">), quienes tuvieron un promedio de edad </w:t>
      </w:r>
      <w:r>
        <w:rPr>
          <w:rFonts w:ascii="Arial" w:hAnsi="Arial" w:cs="Arial"/>
          <w:sz w:val="24"/>
          <w:szCs w:val="24"/>
        </w:rPr>
        <w:t>mayor</w:t>
      </w:r>
      <w:r w:rsidRPr="009D611E">
        <w:rPr>
          <w:rFonts w:ascii="Arial" w:hAnsi="Arial" w:cs="Arial"/>
          <w:sz w:val="24"/>
          <w:szCs w:val="24"/>
        </w:rPr>
        <w:t xml:space="preserve"> en comp</w:t>
      </w:r>
      <w:r>
        <w:rPr>
          <w:rFonts w:ascii="Arial" w:hAnsi="Arial" w:cs="Arial"/>
          <w:sz w:val="24"/>
          <w:szCs w:val="24"/>
        </w:rPr>
        <w:t>aración al género femenino (60,8</w:t>
      </w:r>
      <w:r w:rsidRPr="009D611E">
        <w:rPr>
          <w:rFonts w:ascii="Arial" w:eastAsia="Arial" w:hAnsi="Arial" w:cs="Arial"/>
          <w:sz w:val="24"/>
          <w:szCs w:val="24"/>
        </w:rPr>
        <w:t xml:space="preserve"> </w:t>
      </w:r>
      <w:r w:rsidRPr="009D611E">
        <w:rPr>
          <w:rFonts w:ascii="Arial" w:hAnsi="Arial" w:cs="Arial"/>
          <w:sz w:val="24"/>
          <w:szCs w:val="24"/>
        </w:rPr>
        <w:t>±</w:t>
      </w:r>
      <w:r w:rsidRPr="009D611E">
        <w:rPr>
          <w:rFonts w:ascii="Arial" w:eastAsia="Arial" w:hAnsi="Arial" w:cs="Arial"/>
          <w:sz w:val="24"/>
          <w:szCs w:val="24"/>
        </w:rPr>
        <w:t xml:space="preserve"> </w:t>
      </w:r>
      <w:r>
        <w:rPr>
          <w:rFonts w:ascii="Arial" w:hAnsi="Arial" w:cs="Arial"/>
          <w:sz w:val="24"/>
          <w:szCs w:val="24"/>
        </w:rPr>
        <w:t>20,7años vs  58,4</w:t>
      </w:r>
      <w:r w:rsidRPr="009D611E">
        <w:rPr>
          <w:rFonts w:ascii="Arial" w:eastAsia="Arial" w:hAnsi="Arial" w:cs="Arial"/>
          <w:sz w:val="24"/>
          <w:szCs w:val="24"/>
        </w:rPr>
        <w:t xml:space="preserve"> </w:t>
      </w:r>
      <w:r w:rsidRPr="009D611E">
        <w:rPr>
          <w:rFonts w:ascii="Arial" w:hAnsi="Arial" w:cs="Arial"/>
          <w:sz w:val="24"/>
          <w:szCs w:val="24"/>
        </w:rPr>
        <w:t>±</w:t>
      </w:r>
      <w:r w:rsidRPr="009D611E">
        <w:rPr>
          <w:rFonts w:ascii="Arial" w:eastAsia="Arial" w:hAnsi="Arial" w:cs="Arial"/>
          <w:sz w:val="24"/>
          <w:szCs w:val="24"/>
        </w:rPr>
        <w:t xml:space="preserve"> </w:t>
      </w:r>
      <w:r>
        <w:rPr>
          <w:rFonts w:ascii="Arial" w:hAnsi="Arial" w:cs="Arial"/>
          <w:sz w:val="24"/>
          <w:szCs w:val="24"/>
        </w:rPr>
        <w:t>21,3</w:t>
      </w:r>
      <w:r w:rsidRPr="009D611E">
        <w:rPr>
          <w:rFonts w:ascii="Arial" w:hAnsi="Arial" w:cs="Arial"/>
          <w:sz w:val="24"/>
          <w:szCs w:val="24"/>
        </w:rPr>
        <w:t xml:space="preserve">años) </w:t>
      </w:r>
      <w:r>
        <w:rPr>
          <w:rFonts w:ascii="Arial" w:hAnsi="Arial" w:cs="Arial"/>
          <w:sz w:val="24"/>
          <w:szCs w:val="24"/>
        </w:rPr>
        <w:t>sin</w:t>
      </w:r>
      <w:r w:rsidRPr="009D611E">
        <w:rPr>
          <w:rFonts w:ascii="Arial" w:hAnsi="Arial" w:cs="Arial"/>
          <w:sz w:val="24"/>
          <w:szCs w:val="24"/>
        </w:rPr>
        <w:t xml:space="preserve"> diferencia estadísticamente significativa</w:t>
      </w:r>
      <w:r>
        <w:rPr>
          <w:rFonts w:ascii="Arial" w:hAnsi="Arial" w:cs="Arial"/>
          <w:sz w:val="24"/>
          <w:szCs w:val="24"/>
        </w:rPr>
        <w:t xml:space="preserve"> (p 0,5730)</w:t>
      </w:r>
      <w:r w:rsidRPr="009D611E">
        <w:rPr>
          <w:rFonts w:ascii="Arial" w:hAnsi="Arial" w:cs="Arial"/>
          <w:sz w:val="24"/>
          <w:szCs w:val="24"/>
        </w:rPr>
        <w:t>.</w:t>
      </w:r>
      <w:r>
        <w:rPr>
          <w:rFonts w:ascii="Arial" w:hAnsi="Arial" w:cs="Arial"/>
          <w:sz w:val="24"/>
          <w:szCs w:val="24"/>
        </w:rPr>
        <w:t xml:space="preserve"> Tras la aplicación de la Escala CURB 65 los pacientes fueron clasificados en 3 categorías: Bajo (0 – 1 pto), Intermedio (2 ptos) y Alto (≥3 ptos), Representando proporcionalmente 43,2% (n 41) el grupo Bajo, 30,5% (n 29) Intermedio y 26,3% (n 25) alto.</w:t>
      </w:r>
    </w:p>
    <w:p w:rsidR="00AB1A92" w:rsidRDefault="00AB1A92" w:rsidP="00D3411B">
      <w:pPr>
        <w:spacing w:after="0" w:line="360" w:lineRule="auto"/>
        <w:jc w:val="both"/>
        <w:rPr>
          <w:rFonts w:ascii="Arial" w:hAnsi="Arial" w:cs="Arial"/>
          <w:sz w:val="24"/>
          <w:szCs w:val="24"/>
        </w:rPr>
      </w:pPr>
      <w:r>
        <w:rPr>
          <w:rFonts w:ascii="Arial" w:hAnsi="Arial" w:cs="Arial"/>
          <w:sz w:val="24"/>
          <w:szCs w:val="24"/>
        </w:rPr>
        <w:t xml:space="preserve">     </w:t>
      </w:r>
      <w:r w:rsidRPr="00105446">
        <w:rPr>
          <w:rFonts w:ascii="Arial" w:hAnsi="Arial" w:cs="Arial"/>
          <w:sz w:val="24"/>
          <w:szCs w:val="24"/>
        </w:rPr>
        <w:t xml:space="preserve">Entre los antecedentes más relevantes figuran </w:t>
      </w:r>
      <w:r>
        <w:rPr>
          <w:rFonts w:ascii="Arial" w:hAnsi="Arial" w:cs="Arial"/>
          <w:sz w:val="24"/>
          <w:szCs w:val="24"/>
        </w:rPr>
        <w:t>Cardiopatías con 34,7% (n 33) y dentro de este grupo la I</w:t>
      </w:r>
      <w:r w:rsidR="00E37712">
        <w:rPr>
          <w:rFonts w:ascii="Arial" w:hAnsi="Arial" w:cs="Arial"/>
          <w:sz w:val="24"/>
          <w:szCs w:val="24"/>
        </w:rPr>
        <w:t xml:space="preserve">nsuficiencia cardíaca (IC) </w:t>
      </w:r>
      <w:r>
        <w:rPr>
          <w:rFonts w:ascii="Arial" w:hAnsi="Arial" w:cs="Arial"/>
          <w:sz w:val="24"/>
          <w:szCs w:val="24"/>
        </w:rPr>
        <w:t>represent</w:t>
      </w:r>
      <w:r w:rsidR="00E37712">
        <w:rPr>
          <w:rFonts w:ascii="Arial" w:hAnsi="Arial" w:cs="Arial"/>
          <w:sz w:val="24"/>
          <w:szCs w:val="24"/>
        </w:rPr>
        <w:t>ó</w:t>
      </w:r>
      <w:r>
        <w:rPr>
          <w:rFonts w:ascii="Arial" w:hAnsi="Arial" w:cs="Arial"/>
          <w:sz w:val="24"/>
          <w:szCs w:val="24"/>
        </w:rPr>
        <w:t xml:space="preserve"> el 29,5% (n 28). </w:t>
      </w:r>
      <w:r w:rsidR="00E37712">
        <w:rPr>
          <w:rFonts w:ascii="Arial" w:hAnsi="Arial" w:cs="Arial"/>
          <w:sz w:val="24"/>
          <w:szCs w:val="24"/>
        </w:rPr>
        <w:t xml:space="preserve">Enfermedad arterial hipertensiva (EAH) </w:t>
      </w:r>
      <w:r>
        <w:rPr>
          <w:rFonts w:ascii="Arial" w:hAnsi="Arial" w:cs="Arial"/>
          <w:sz w:val="24"/>
          <w:szCs w:val="24"/>
        </w:rPr>
        <w:t>en 34,7% (n 33</w:t>
      </w:r>
      <w:r w:rsidRPr="00105446">
        <w:rPr>
          <w:rFonts w:ascii="Arial" w:hAnsi="Arial" w:cs="Arial"/>
          <w:sz w:val="24"/>
          <w:szCs w:val="24"/>
        </w:rPr>
        <w:t>)</w:t>
      </w:r>
      <w:r>
        <w:rPr>
          <w:rFonts w:ascii="Arial" w:hAnsi="Arial" w:cs="Arial"/>
          <w:sz w:val="24"/>
          <w:szCs w:val="24"/>
        </w:rPr>
        <w:t xml:space="preserve">, </w:t>
      </w:r>
      <w:r w:rsidR="00E37712">
        <w:rPr>
          <w:rFonts w:ascii="Arial" w:hAnsi="Arial" w:cs="Arial"/>
          <w:sz w:val="24"/>
          <w:szCs w:val="24"/>
        </w:rPr>
        <w:t>Enfermedad renal crónica (</w:t>
      </w:r>
      <w:r>
        <w:rPr>
          <w:rFonts w:ascii="Arial" w:hAnsi="Arial" w:cs="Arial"/>
          <w:sz w:val="24"/>
          <w:szCs w:val="24"/>
        </w:rPr>
        <w:t>ERC</w:t>
      </w:r>
      <w:r w:rsidR="00E37712">
        <w:rPr>
          <w:rFonts w:ascii="Arial" w:hAnsi="Arial" w:cs="Arial"/>
          <w:sz w:val="24"/>
          <w:szCs w:val="24"/>
        </w:rPr>
        <w:t>)</w:t>
      </w:r>
      <w:r>
        <w:rPr>
          <w:rFonts w:ascii="Arial" w:hAnsi="Arial" w:cs="Arial"/>
          <w:sz w:val="24"/>
          <w:szCs w:val="24"/>
        </w:rPr>
        <w:t xml:space="preserve"> representó el 27,4% (n 26)</w:t>
      </w:r>
      <w:r w:rsidRPr="00105446">
        <w:rPr>
          <w:rFonts w:ascii="Arial" w:hAnsi="Arial" w:cs="Arial"/>
          <w:sz w:val="24"/>
          <w:szCs w:val="24"/>
        </w:rPr>
        <w:t xml:space="preserve"> y </w:t>
      </w:r>
      <w:r w:rsidR="00061DB9">
        <w:rPr>
          <w:rFonts w:ascii="Arial" w:hAnsi="Arial" w:cs="Arial"/>
          <w:sz w:val="24"/>
          <w:szCs w:val="24"/>
        </w:rPr>
        <w:t>la Enfermedad pulmonar obstructiva crónica (</w:t>
      </w:r>
      <w:r>
        <w:rPr>
          <w:rFonts w:ascii="Arial" w:hAnsi="Arial" w:cs="Arial"/>
          <w:sz w:val="24"/>
          <w:szCs w:val="24"/>
        </w:rPr>
        <w:t>EPOC</w:t>
      </w:r>
      <w:r w:rsidR="00061DB9">
        <w:rPr>
          <w:rFonts w:ascii="Arial" w:hAnsi="Arial" w:cs="Arial"/>
          <w:sz w:val="24"/>
          <w:szCs w:val="24"/>
        </w:rPr>
        <w:t>)</w:t>
      </w:r>
      <w:r>
        <w:rPr>
          <w:rFonts w:ascii="Arial" w:hAnsi="Arial" w:cs="Arial"/>
          <w:sz w:val="24"/>
          <w:szCs w:val="24"/>
        </w:rPr>
        <w:t xml:space="preserve"> 21,1% (n 20</w:t>
      </w:r>
      <w:r w:rsidRPr="00105446">
        <w:rPr>
          <w:rFonts w:ascii="Arial" w:hAnsi="Arial" w:cs="Arial"/>
          <w:sz w:val="24"/>
          <w:szCs w:val="24"/>
        </w:rPr>
        <w:t xml:space="preserve">), </w:t>
      </w:r>
      <w:r>
        <w:rPr>
          <w:rFonts w:ascii="Arial" w:hAnsi="Arial" w:cs="Arial"/>
          <w:sz w:val="24"/>
          <w:szCs w:val="24"/>
        </w:rPr>
        <w:t xml:space="preserve">Las enfermedades neurológicas representaron el 16,8% (n 16) y dentro de estas la </w:t>
      </w:r>
      <w:r w:rsidR="00061DB9">
        <w:rPr>
          <w:rFonts w:ascii="Arial" w:hAnsi="Arial" w:cs="Arial"/>
          <w:sz w:val="24"/>
          <w:szCs w:val="24"/>
        </w:rPr>
        <w:t>Enfermedad cerebro vascular (</w:t>
      </w:r>
      <w:r>
        <w:rPr>
          <w:rFonts w:ascii="Arial" w:hAnsi="Arial" w:cs="Arial"/>
          <w:sz w:val="24"/>
          <w:szCs w:val="24"/>
        </w:rPr>
        <w:t>ECV</w:t>
      </w:r>
      <w:r w:rsidR="00061DB9">
        <w:rPr>
          <w:rFonts w:ascii="Arial" w:hAnsi="Arial" w:cs="Arial"/>
          <w:sz w:val="24"/>
          <w:szCs w:val="24"/>
        </w:rPr>
        <w:t>)</w:t>
      </w:r>
      <w:r>
        <w:rPr>
          <w:rFonts w:ascii="Arial" w:hAnsi="Arial" w:cs="Arial"/>
          <w:sz w:val="24"/>
          <w:szCs w:val="24"/>
        </w:rPr>
        <w:t xml:space="preserve"> representó 6,3% (n 16), Diabetes Mellitus tipo 2 con 15,8% (n 15). El análisis por subgrupo reveló que la prevalencia de comorbilidades como ERC, </w:t>
      </w:r>
      <w:r w:rsidR="00061DB9">
        <w:rPr>
          <w:rFonts w:ascii="Arial" w:hAnsi="Arial" w:cs="Arial"/>
          <w:sz w:val="24"/>
          <w:szCs w:val="24"/>
        </w:rPr>
        <w:t>EAH</w:t>
      </w:r>
      <w:r>
        <w:rPr>
          <w:rFonts w:ascii="Arial" w:hAnsi="Arial" w:cs="Arial"/>
          <w:sz w:val="24"/>
          <w:szCs w:val="24"/>
        </w:rPr>
        <w:t xml:space="preserve"> y</w:t>
      </w:r>
      <w:r w:rsidR="00061DB9">
        <w:rPr>
          <w:rFonts w:ascii="Arial" w:hAnsi="Arial" w:cs="Arial"/>
          <w:sz w:val="24"/>
          <w:szCs w:val="24"/>
        </w:rPr>
        <w:t xml:space="preserve"> las</w:t>
      </w:r>
      <w:r>
        <w:rPr>
          <w:rFonts w:ascii="Arial" w:hAnsi="Arial" w:cs="Arial"/>
          <w:sz w:val="24"/>
          <w:szCs w:val="24"/>
        </w:rPr>
        <w:t xml:space="preserve"> </w:t>
      </w:r>
      <w:r w:rsidR="00061DB9">
        <w:rPr>
          <w:rFonts w:ascii="Arial" w:hAnsi="Arial" w:cs="Arial"/>
          <w:sz w:val="24"/>
          <w:szCs w:val="24"/>
        </w:rPr>
        <w:t>neurológicas</w:t>
      </w:r>
      <w:r>
        <w:rPr>
          <w:rFonts w:ascii="Arial" w:hAnsi="Arial" w:cs="Arial"/>
          <w:sz w:val="24"/>
          <w:szCs w:val="24"/>
        </w:rPr>
        <w:t xml:space="preserve"> fue mayor en el grupo alto de la Escala CURB 65, siendo esta diferencia estadísticamente significativa (p &lt;0,0001) (Tabla 1).</w:t>
      </w:r>
    </w:p>
    <w:p w:rsidR="009E3CE8" w:rsidRDefault="00AB1A92" w:rsidP="00D3411B">
      <w:pPr>
        <w:spacing w:after="0" w:line="360" w:lineRule="auto"/>
        <w:jc w:val="both"/>
        <w:rPr>
          <w:rFonts w:ascii="Arial" w:hAnsi="Arial" w:cs="Arial"/>
          <w:sz w:val="24"/>
          <w:szCs w:val="24"/>
        </w:rPr>
        <w:sectPr w:rsidR="009E3CE8" w:rsidSect="009E3CE8">
          <w:headerReference w:type="default" r:id="rId19"/>
          <w:pgSz w:w="12240" w:h="15840" w:code="1"/>
          <w:pgMar w:top="2835" w:right="1701" w:bottom="1701" w:left="2268" w:header="709" w:footer="709" w:gutter="0"/>
          <w:cols w:space="708"/>
          <w:docGrid w:linePitch="360"/>
        </w:sectPr>
      </w:pPr>
      <w:r>
        <w:rPr>
          <w:rFonts w:ascii="Arial" w:hAnsi="Arial" w:cs="Arial"/>
          <w:sz w:val="24"/>
          <w:szCs w:val="24"/>
        </w:rPr>
        <w:t xml:space="preserve">       El 24,2% (n 23) tuvo una infección asociada a la </w:t>
      </w:r>
      <w:r w:rsidR="00061DB9">
        <w:rPr>
          <w:rFonts w:ascii="Arial" w:hAnsi="Arial" w:cs="Arial"/>
          <w:sz w:val="24"/>
          <w:szCs w:val="24"/>
        </w:rPr>
        <w:t>NAC</w:t>
      </w:r>
      <w:r>
        <w:rPr>
          <w:rFonts w:ascii="Arial" w:hAnsi="Arial" w:cs="Arial"/>
          <w:sz w:val="24"/>
          <w:szCs w:val="24"/>
        </w:rPr>
        <w:t>, destacando Infección del tracto urinario</w:t>
      </w:r>
      <w:r w:rsidR="008705BA">
        <w:rPr>
          <w:rFonts w:ascii="Arial" w:hAnsi="Arial" w:cs="Arial"/>
          <w:sz w:val="24"/>
          <w:szCs w:val="24"/>
        </w:rPr>
        <w:t xml:space="preserve"> (ITU)</w:t>
      </w:r>
      <w:r>
        <w:rPr>
          <w:rFonts w:ascii="Arial" w:hAnsi="Arial" w:cs="Arial"/>
          <w:sz w:val="24"/>
          <w:szCs w:val="24"/>
        </w:rPr>
        <w:t xml:space="preserve"> y Síndrome Diarreico con 9,5% (n 9), Candidiasis 8,4% (n 8) e Infección de partes blandas con 3,2% (n 3) </w:t>
      </w:r>
      <w:r w:rsidR="00EC0A39">
        <w:rPr>
          <w:rFonts w:ascii="Arial" w:hAnsi="Arial" w:cs="Arial"/>
          <w:sz w:val="24"/>
          <w:szCs w:val="24"/>
        </w:rPr>
        <w:t xml:space="preserve">sin </w:t>
      </w:r>
    </w:p>
    <w:p w:rsidR="00AB1A92" w:rsidRPr="00105446" w:rsidRDefault="00EC0A39" w:rsidP="00D3411B">
      <w:pPr>
        <w:spacing w:after="0" w:line="360" w:lineRule="auto"/>
        <w:jc w:val="both"/>
        <w:rPr>
          <w:rFonts w:ascii="Arial" w:hAnsi="Arial" w:cs="Arial"/>
          <w:sz w:val="24"/>
          <w:szCs w:val="24"/>
        </w:rPr>
      </w:pPr>
      <w:r>
        <w:rPr>
          <w:rFonts w:ascii="Arial" w:hAnsi="Arial" w:cs="Arial"/>
          <w:sz w:val="24"/>
          <w:szCs w:val="24"/>
        </w:rPr>
        <w:lastRenderedPageBreak/>
        <w:t xml:space="preserve">diferencia </w:t>
      </w:r>
      <w:r w:rsidR="00AB1A92" w:rsidRPr="00105446">
        <w:rPr>
          <w:rFonts w:ascii="Arial" w:hAnsi="Arial" w:cs="Arial"/>
          <w:sz w:val="24"/>
          <w:szCs w:val="24"/>
        </w:rPr>
        <w:t>entre</w:t>
      </w:r>
      <w:r>
        <w:rPr>
          <w:rFonts w:ascii="Arial" w:hAnsi="Arial" w:cs="Arial"/>
          <w:sz w:val="24"/>
          <w:szCs w:val="24"/>
        </w:rPr>
        <w:t xml:space="preserve"> </w:t>
      </w:r>
      <w:r w:rsidR="00AB1A92" w:rsidRPr="00105446">
        <w:rPr>
          <w:rFonts w:ascii="Arial" w:hAnsi="Arial" w:cs="Arial"/>
          <w:sz w:val="24"/>
          <w:szCs w:val="24"/>
        </w:rPr>
        <w:t xml:space="preserve">los subgrupos de </w:t>
      </w:r>
      <w:r w:rsidR="00AB1A92">
        <w:rPr>
          <w:rFonts w:ascii="Arial" w:hAnsi="Arial" w:cs="Arial"/>
          <w:sz w:val="24"/>
          <w:szCs w:val="24"/>
        </w:rPr>
        <w:t>CURB65</w:t>
      </w:r>
      <w:r w:rsidR="00AB1A92" w:rsidRPr="00105446">
        <w:rPr>
          <w:rFonts w:ascii="Arial" w:hAnsi="Arial" w:cs="Arial"/>
          <w:sz w:val="24"/>
          <w:szCs w:val="24"/>
        </w:rPr>
        <w:t xml:space="preserve"> (p &gt;0,05).  </w:t>
      </w:r>
      <w:r w:rsidR="00AB1A92">
        <w:rPr>
          <w:rFonts w:ascii="Arial" w:hAnsi="Arial" w:cs="Arial"/>
          <w:sz w:val="24"/>
          <w:szCs w:val="24"/>
        </w:rPr>
        <w:t xml:space="preserve">Entre la </w:t>
      </w:r>
      <w:r w:rsidR="00E326EE">
        <w:rPr>
          <w:rFonts w:ascii="Arial" w:hAnsi="Arial" w:cs="Arial"/>
          <w:sz w:val="24"/>
          <w:szCs w:val="24"/>
        </w:rPr>
        <w:t>Antibióticoterapia</w:t>
      </w:r>
      <w:r w:rsidR="00AB1A92">
        <w:rPr>
          <w:rFonts w:ascii="Arial" w:hAnsi="Arial" w:cs="Arial"/>
          <w:sz w:val="24"/>
          <w:szCs w:val="24"/>
        </w:rPr>
        <w:t xml:space="preserve"> empleada al ingreso resaltó Levofloxacina con 57,9% (n 55), seguido de cefalosporinas con 29,5% (n 28), Moxifloxacino con 5,3% (n 5), Carbapenem con 4,2% (n 4) y otros 3,2% (n 3) </w:t>
      </w:r>
      <w:r w:rsidR="00AB1A92" w:rsidRPr="00105446">
        <w:rPr>
          <w:rFonts w:ascii="Arial" w:hAnsi="Arial" w:cs="Arial"/>
          <w:sz w:val="24"/>
          <w:szCs w:val="24"/>
        </w:rPr>
        <w:t xml:space="preserve">sin diferencia entre los subgrupos de </w:t>
      </w:r>
      <w:r w:rsidR="00AB1A92">
        <w:rPr>
          <w:rFonts w:ascii="Arial" w:hAnsi="Arial" w:cs="Arial"/>
          <w:sz w:val="24"/>
          <w:szCs w:val="24"/>
        </w:rPr>
        <w:t>CURB65</w:t>
      </w:r>
      <w:r w:rsidR="00AB1A92" w:rsidRPr="00105446">
        <w:rPr>
          <w:rFonts w:ascii="Arial" w:hAnsi="Arial" w:cs="Arial"/>
          <w:sz w:val="24"/>
          <w:szCs w:val="24"/>
        </w:rPr>
        <w:t xml:space="preserve"> (p &gt;0,05).</w:t>
      </w:r>
      <w:r w:rsidR="00AB1A92">
        <w:rPr>
          <w:rFonts w:ascii="Arial" w:hAnsi="Arial" w:cs="Arial"/>
          <w:sz w:val="24"/>
          <w:szCs w:val="24"/>
        </w:rPr>
        <w:t xml:space="preserve"> (Tabla 1)</w:t>
      </w:r>
    </w:p>
    <w:p w:rsidR="00AB1A92" w:rsidRDefault="00AB1A92" w:rsidP="00D3411B">
      <w:pPr>
        <w:autoSpaceDE w:val="0"/>
        <w:autoSpaceDN w:val="0"/>
        <w:adjustRightInd w:val="0"/>
        <w:spacing w:after="0" w:line="360" w:lineRule="auto"/>
        <w:ind w:right="60" w:firstLine="708"/>
        <w:jc w:val="both"/>
        <w:rPr>
          <w:rFonts w:ascii="Arial" w:hAnsi="Arial" w:cs="Arial"/>
          <w:sz w:val="24"/>
          <w:szCs w:val="24"/>
        </w:rPr>
      </w:pPr>
      <w:r>
        <w:rPr>
          <w:rFonts w:ascii="Arial" w:hAnsi="Arial" w:cs="Arial"/>
          <w:sz w:val="24"/>
          <w:szCs w:val="24"/>
        </w:rPr>
        <w:t>Al evaluar el motivo de egreso de los pacientes se evidenció que el 60% (n 57) fue tras su mejoría, mientras que el 40% (n 38) fue por Defunción y presentó un aumento progresivo de la misma, siendo mayor en el Subgrupo CURB65 Alto donde represento el 68% (n 17), siendo esta diferencia estadísticamente significativa (p 0,002) (Tabla 1).</w:t>
      </w:r>
    </w:p>
    <w:p w:rsidR="00AB1A92" w:rsidRPr="00105446" w:rsidRDefault="00AB1A92" w:rsidP="00D3411B">
      <w:pPr>
        <w:autoSpaceDE w:val="0"/>
        <w:autoSpaceDN w:val="0"/>
        <w:adjustRightInd w:val="0"/>
        <w:spacing w:after="0" w:line="360" w:lineRule="auto"/>
        <w:ind w:right="60" w:firstLine="708"/>
        <w:jc w:val="both"/>
        <w:rPr>
          <w:rFonts w:ascii="Arial" w:hAnsi="Arial" w:cs="Arial"/>
          <w:sz w:val="24"/>
          <w:szCs w:val="24"/>
        </w:rPr>
      </w:pPr>
      <w:r>
        <w:rPr>
          <w:rFonts w:ascii="Arial" w:hAnsi="Arial" w:cs="Arial"/>
          <w:sz w:val="24"/>
          <w:szCs w:val="24"/>
        </w:rPr>
        <w:t xml:space="preserve">De acuerdo al motivo de egreso se estudió la influencia de variables epidemiológicas, escala CURB65, infecciones asociadas, </w:t>
      </w:r>
      <w:r w:rsidR="00E326EE">
        <w:rPr>
          <w:rFonts w:ascii="Arial" w:hAnsi="Arial" w:cs="Arial"/>
          <w:sz w:val="24"/>
          <w:szCs w:val="24"/>
        </w:rPr>
        <w:t>Antibióticoterapia</w:t>
      </w:r>
      <w:r>
        <w:rPr>
          <w:rFonts w:ascii="Arial" w:hAnsi="Arial" w:cs="Arial"/>
          <w:sz w:val="24"/>
          <w:szCs w:val="24"/>
        </w:rPr>
        <w:t xml:space="preserve"> y comorbilidades a fin de establecer la probabilidad de aparición (Odds Ratio) del evento primario (Muerte o Defunción). </w:t>
      </w:r>
      <w:r w:rsidRPr="00406F48">
        <w:rPr>
          <w:rFonts w:ascii="Arial" w:hAnsi="Arial" w:cs="Arial"/>
          <w:sz w:val="24"/>
          <w:szCs w:val="24"/>
        </w:rPr>
        <w:t>Entre los Ítem de la Escala CURB 65 se evidenció: Confusión en el 20% (n 19), FR ≥ 30rpm en el 25,3% (n 24), TAS &lt; 90mmHg o ≤60mmHg</w:t>
      </w:r>
      <w:r>
        <w:rPr>
          <w:rFonts w:ascii="Arial" w:hAnsi="Arial" w:cs="Arial"/>
          <w:sz w:val="24"/>
          <w:szCs w:val="24"/>
        </w:rPr>
        <w:t xml:space="preserve"> en el 33,7% (n 32), Edad ≥ 65años con 47,4% (n 45), sin diferencia estadísticamente significativa para la aparición del evento primario (p &gt;  0,05), excepto Urea &gt; 42mg/dL el cual estuvo presente en el 56,8% (n 54) representando un aumento del riesgo de 5 veces más de aparición del evento primario (Muerte) (OR: 5,15 / 2,01 – 13,2) (p &lt; 0,0001) (Tabla 2</w:t>
      </w:r>
      <w:r w:rsidRPr="00105446">
        <w:rPr>
          <w:rFonts w:ascii="Arial" w:hAnsi="Arial" w:cs="Arial"/>
          <w:sz w:val="24"/>
          <w:szCs w:val="24"/>
        </w:rPr>
        <w:t>)</w:t>
      </w:r>
      <w:r>
        <w:rPr>
          <w:rFonts w:ascii="Arial" w:hAnsi="Arial" w:cs="Arial"/>
          <w:sz w:val="24"/>
          <w:szCs w:val="24"/>
        </w:rPr>
        <w:t>.</w:t>
      </w:r>
    </w:p>
    <w:p w:rsidR="00AB1A92" w:rsidRDefault="00AB1A92" w:rsidP="00D3411B">
      <w:pPr>
        <w:autoSpaceDE w:val="0"/>
        <w:autoSpaceDN w:val="0"/>
        <w:adjustRightInd w:val="0"/>
        <w:spacing w:after="0" w:line="360" w:lineRule="auto"/>
        <w:ind w:right="60" w:firstLine="708"/>
        <w:jc w:val="both"/>
        <w:rPr>
          <w:rFonts w:ascii="Arial" w:hAnsi="Arial" w:cs="Arial"/>
          <w:sz w:val="24"/>
          <w:szCs w:val="24"/>
        </w:rPr>
      </w:pPr>
      <w:r>
        <w:rPr>
          <w:rFonts w:ascii="Arial" w:hAnsi="Arial" w:cs="Arial"/>
          <w:sz w:val="24"/>
          <w:szCs w:val="24"/>
        </w:rPr>
        <w:t>De acuerdo al s</w:t>
      </w:r>
      <w:r w:rsidR="003A7850">
        <w:rPr>
          <w:rFonts w:ascii="Arial" w:hAnsi="Arial" w:cs="Arial"/>
          <w:sz w:val="24"/>
          <w:szCs w:val="24"/>
        </w:rPr>
        <w:t>exo el género masculino presentó</w:t>
      </w:r>
      <w:r>
        <w:rPr>
          <w:rFonts w:ascii="Arial" w:hAnsi="Arial" w:cs="Arial"/>
          <w:sz w:val="24"/>
          <w:szCs w:val="24"/>
        </w:rPr>
        <w:t xml:space="preserve"> mayor mortalidad en comparación al género femenino (57,9% vs 42,1%) con un reducción del Riesgo Relativo de 7% (OR: 0,93 / 0,4 – 2,14) sin embargo no fue estadísticamente significativo (p 0,5160). (Tabla 3). La presencia de infecciones asociadas estuvo presente en el 24,2% (n 23) representando un aumento del riesgo relativo de 4 veces más de aparición del evento primario (Muerte) (OR: 3,99 / 1,48 – 10,8) (p 0,0050); Destacando la Infección del </w:t>
      </w:r>
      <w:r>
        <w:rPr>
          <w:rFonts w:ascii="Arial" w:hAnsi="Arial" w:cs="Arial"/>
          <w:sz w:val="24"/>
          <w:szCs w:val="24"/>
        </w:rPr>
        <w:lastRenderedPageBreak/>
        <w:t>tracto Urinario con un aumento del Riesgo de muerte 6 veces mayor (OR: 6,2 / 1,21 – 31,75) (p 0,0200). (Tabla 3).</w:t>
      </w:r>
    </w:p>
    <w:p w:rsidR="00AB1A92" w:rsidRPr="00A8223D" w:rsidRDefault="00AB1A92" w:rsidP="00D3411B">
      <w:pPr>
        <w:spacing w:after="0" w:line="360" w:lineRule="auto"/>
        <w:jc w:val="both"/>
        <w:rPr>
          <w:rFonts w:ascii="Arial" w:hAnsi="Arial" w:cs="Arial"/>
          <w:sz w:val="24"/>
          <w:szCs w:val="24"/>
        </w:rPr>
      </w:pPr>
      <w:r>
        <w:t xml:space="preserve">        </w:t>
      </w:r>
      <w:r w:rsidRPr="00A8223D">
        <w:rPr>
          <w:rFonts w:ascii="Arial" w:hAnsi="Arial" w:cs="Arial"/>
          <w:sz w:val="24"/>
          <w:szCs w:val="24"/>
        </w:rPr>
        <w:t>No se</w:t>
      </w:r>
      <w:r>
        <w:rPr>
          <w:rFonts w:ascii="Arial" w:hAnsi="Arial" w:cs="Arial"/>
          <w:sz w:val="24"/>
          <w:szCs w:val="24"/>
        </w:rPr>
        <w:t xml:space="preserve"> evidenció diferencia estadísticamente significativa entre la </w:t>
      </w:r>
      <w:r w:rsidR="00E326EE">
        <w:rPr>
          <w:rFonts w:ascii="Arial" w:hAnsi="Arial" w:cs="Arial"/>
          <w:sz w:val="24"/>
          <w:szCs w:val="24"/>
        </w:rPr>
        <w:t>Antibióticoterapia</w:t>
      </w:r>
      <w:r>
        <w:rPr>
          <w:rFonts w:ascii="Arial" w:hAnsi="Arial" w:cs="Arial"/>
          <w:sz w:val="24"/>
          <w:szCs w:val="24"/>
        </w:rPr>
        <w:t xml:space="preserve"> empleada y la asociación de otras patologías con la aparición del evento primario (p &gt; 0,05), excepto para ERC que representó un aumento de riesgo de muerte de 3 veces mayor (OR: 3,41 / 1,33 – 8,73), las ECV mostraron una tendencia al aumento del evento primario sin embargo no fue estadísticamente significativo. (Tabla </w:t>
      </w:r>
      <w:r w:rsidR="00300331">
        <w:rPr>
          <w:rFonts w:ascii="Arial" w:hAnsi="Arial" w:cs="Arial"/>
          <w:sz w:val="24"/>
          <w:szCs w:val="24"/>
        </w:rPr>
        <w:t>3</w:t>
      </w:r>
      <w:r>
        <w:rPr>
          <w:rFonts w:ascii="Arial" w:hAnsi="Arial" w:cs="Arial"/>
          <w:sz w:val="24"/>
          <w:szCs w:val="24"/>
        </w:rPr>
        <w:t>).</w:t>
      </w:r>
    </w:p>
    <w:p w:rsidR="001A5863" w:rsidRDefault="001A5863" w:rsidP="00D3411B">
      <w:pPr>
        <w:spacing w:line="360" w:lineRule="auto"/>
        <w:jc w:val="center"/>
        <w:rPr>
          <w:rFonts w:ascii="Arial" w:eastAsia="Calibri" w:hAnsi="Arial" w:cs="Arial"/>
          <w:b/>
          <w:sz w:val="24"/>
          <w:szCs w:val="24"/>
        </w:rPr>
      </w:pPr>
    </w:p>
    <w:p w:rsidR="001A5863" w:rsidRDefault="001A5863" w:rsidP="00D3411B">
      <w:pPr>
        <w:spacing w:line="360" w:lineRule="auto"/>
        <w:jc w:val="center"/>
        <w:rPr>
          <w:rFonts w:ascii="Arial" w:eastAsia="Calibri" w:hAnsi="Arial" w:cs="Arial"/>
          <w:b/>
          <w:sz w:val="24"/>
          <w:szCs w:val="24"/>
        </w:rPr>
      </w:pPr>
    </w:p>
    <w:p w:rsidR="001A5863" w:rsidRDefault="001A5863" w:rsidP="00D3411B">
      <w:pPr>
        <w:spacing w:line="360" w:lineRule="auto"/>
        <w:jc w:val="center"/>
        <w:rPr>
          <w:rFonts w:ascii="Arial" w:eastAsia="Calibri" w:hAnsi="Arial" w:cs="Arial"/>
          <w:b/>
          <w:sz w:val="24"/>
          <w:szCs w:val="24"/>
        </w:rPr>
      </w:pPr>
    </w:p>
    <w:p w:rsidR="001A5863" w:rsidRDefault="001A5863" w:rsidP="00D3411B">
      <w:pPr>
        <w:spacing w:line="360" w:lineRule="auto"/>
        <w:jc w:val="center"/>
        <w:rPr>
          <w:rFonts w:ascii="Arial" w:eastAsia="Calibri" w:hAnsi="Arial" w:cs="Arial"/>
          <w:b/>
          <w:sz w:val="24"/>
          <w:szCs w:val="24"/>
        </w:rPr>
      </w:pPr>
    </w:p>
    <w:p w:rsidR="001A5863" w:rsidRDefault="001A5863" w:rsidP="00D3411B">
      <w:pPr>
        <w:spacing w:line="360" w:lineRule="auto"/>
        <w:jc w:val="center"/>
        <w:rPr>
          <w:rFonts w:ascii="Arial" w:eastAsia="Calibri" w:hAnsi="Arial" w:cs="Arial"/>
          <w:b/>
          <w:sz w:val="24"/>
          <w:szCs w:val="24"/>
        </w:rPr>
      </w:pPr>
    </w:p>
    <w:p w:rsidR="001A5863" w:rsidRDefault="001A5863" w:rsidP="00D3411B">
      <w:pPr>
        <w:spacing w:line="360" w:lineRule="auto"/>
        <w:jc w:val="center"/>
        <w:rPr>
          <w:rFonts w:ascii="Arial" w:eastAsia="Calibri" w:hAnsi="Arial" w:cs="Arial"/>
          <w:b/>
          <w:sz w:val="24"/>
          <w:szCs w:val="24"/>
        </w:rPr>
      </w:pPr>
    </w:p>
    <w:p w:rsidR="001A5863" w:rsidRDefault="001A5863" w:rsidP="00D3411B">
      <w:pPr>
        <w:spacing w:line="360" w:lineRule="auto"/>
        <w:jc w:val="center"/>
        <w:rPr>
          <w:rFonts w:ascii="Arial" w:eastAsia="Calibri" w:hAnsi="Arial" w:cs="Arial"/>
          <w:b/>
          <w:sz w:val="24"/>
          <w:szCs w:val="24"/>
        </w:rPr>
      </w:pPr>
    </w:p>
    <w:p w:rsidR="001A5863" w:rsidRDefault="001A5863" w:rsidP="00D3411B">
      <w:pPr>
        <w:spacing w:line="360" w:lineRule="auto"/>
        <w:jc w:val="center"/>
        <w:rPr>
          <w:rFonts w:ascii="Arial" w:eastAsia="Calibri" w:hAnsi="Arial" w:cs="Arial"/>
          <w:b/>
          <w:sz w:val="24"/>
          <w:szCs w:val="24"/>
        </w:rPr>
      </w:pPr>
    </w:p>
    <w:p w:rsidR="001A5863" w:rsidRDefault="001A5863" w:rsidP="00D3411B">
      <w:pPr>
        <w:spacing w:line="360" w:lineRule="auto"/>
        <w:jc w:val="center"/>
        <w:rPr>
          <w:rFonts w:ascii="Arial" w:eastAsia="Calibri" w:hAnsi="Arial" w:cs="Arial"/>
          <w:b/>
          <w:sz w:val="24"/>
          <w:szCs w:val="24"/>
        </w:rPr>
      </w:pPr>
    </w:p>
    <w:p w:rsidR="001A5863" w:rsidRDefault="001A5863" w:rsidP="00D3411B">
      <w:pPr>
        <w:spacing w:line="360" w:lineRule="auto"/>
        <w:jc w:val="center"/>
        <w:rPr>
          <w:rFonts w:ascii="Arial" w:eastAsia="Calibri" w:hAnsi="Arial" w:cs="Arial"/>
          <w:b/>
          <w:sz w:val="24"/>
          <w:szCs w:val="24"/>
        </w:rPr>
      </w:pPr>
    </w:p>
    <w:p w:rsidR="001A5863" w:rsidRDefault="001A5863" w:rsidP="00D3411B">
      <w:pPr>
        <w:spacing w:line="360" w:lineRule="auto"/>
        <w:jc w:val="center"/>
        <w:rPr>
          <w:rFonts w:ascii="Arial" w:eastAsia="Calibri" w:hAnsi="Arial" w:cs="Arial"/>
          <w:b/>
          <w:sz w:val="24"/>
          <w:szCs w:val="24"/>
        </w:rPr>
      </w:pPr>
    </w:p>
    <w:p w:rsidR="001A5863" w:rsidRDefault="001A5863" w:rsidP="00D3411B">
      <w:pPr>
        <w:spacing w:line="360" w:lineRule="auto"/>
        <w:jc w:val="center"/>
        <w:rPr>
          <w:rFonts w:ascii="Arial" w:eastAsia="Calibri" w:hAnsi="Arial" w:cs="Arial"/>
          <w:b/>
          <w:sz w:val="24"/>
          <w:szCs w:val="24"/>
        </w:rPr>
      </w:pPr>
    </w:p>
    <w:p w:rsidR="001A5863" w:rsidRDefault="001A5863" w:rsidP="00D3411B">
      <w:pPr>
        <w:spacing w:line="360" w:lineRule="auto"/>
        <w:jc w:val="center"/>
        <w:rPr>
          <w:rFonts w:ascii="Arial" w:eastAsia="Calibri" w:hAnsi="Arial" w:cs="Arial"/>
          <w:b/>
          <w:sz w:val="24"/>
          <w:szCs w:val="24"/>
        </w:rPr>
      </w:pPr>
    </w:p>
    <w:p w:rsidR="001A5863" w:rsidRDefault="001A5863" w:rsidP="00D3411B">
      <w:pPr>
        <w:spacing w:line="360" w:lineRule="auto"/>
        <w:jc w:val="center"/>
        <w:rPr>
          <w:rFonts w:ascii="Arial" w:eastAsia="Calibri" w:hAnsi="Arial" w:cs="Arial"/>
          <w:b/>
          <w:sz w:val="24"/>
          <w:szCs w:val="24"/>
        </w:rPr>
      </w:pPr>
    </w:p>
    <w:p w:rsidR="001A5863" w:rsidRDefault="001A5863" w:rsidP="00D3411B">
      <w:pPr>
        <w:spacing w:line="360" w:lineRule="auto"/>
        <w:jc w:val="center"/>
        <w:rPr>
          <w:rFonts w:ascii="Arial" w:eastAsia="Calibri" w:hAnsi="Arial" w:cs="Arial"/>
          <w:b/>
          <w:sz w:val="24"/>
          <w:szCs w:val="24"/>
        </w:rPr>
        <w:sectPr w:rsidR="001A5863" w:rsidSect="00831D65">
          <w:headerReference w:type="default" r:id="rId20"/>
          <w:pgSz w:w="12240" w:h="15840" w:code="1"/>
          <w:pgMar w:top="2268" w:right="1701" w:bottom="1701" w:left="2268" w:header="709" w:footer="709" w:gutter="0"/>
          <w:pgNumType w:start="12"/>
          <w:cols w:space="708"/>
          <w:docGrid w:linePitch="360"/>
        </w:sectPr>
      </w:pPr>
    </w:p>
    <w:p w:rsidR="000E603B" w:rsidRDefault="000E603B" w:rsidP="00D3411B">
      <w:pPr>
        <w:spacing w:line="360" w:lineRule="auto"/>
        <w:jc w:val="center"/>
        <w:rPr>
          <w:rFonts w:ascii="Arial" w:eastAsia="Calibri" w:hAnsi="Arial" w:cs="Arial"/>
          <w:b/>
          <w:sz w:val="24"/>
          <w:szCs w:val="24"/>
        </w:rPr>
      </w:pPr>
      <w:r>
        <w:rPr>
          <w:rFonts w:ascii="Arial" w:eastAsia="Calibri" w:hAnsi="Arial" w:cs="Arial"/>
          <w:b/>
          <w:sz w:val="24"/>
          <w:szCs w:val="24"/>
        </w:rPr>
        <w:lastRenderedPageBreak/>
        <w:t>DISCUSION</w:t>
      </w:r>
    </w:p>
    <w:p w:rsidR="000E603B" w:rsidRDefault="000E603B" w:rsidP="00D3411B">
      <w:pPr>
        <w:spacing w:after="0" w:line="360" w:lineRule="auto"/>
        <w:jc w:val="both"/>
        <w:rPr>
          <w:rFonts w:ascii="Arial" w:eastAsia="Calibri" w:hAnsi="Arial" w:cs="Arial"/>
          <w:b/>
          <w:sz w:val="24"/>
          <w:szCs w:val="24"/>
        </w:rPr>
      </w:pPr>
      <w:r>
        <w:rPr>
          <w:rFonts w:ascii="Arial" w:eastAsia="Calibri" w:hAnsi="Arial" w:cs="Arial"/>
          <w:sz w:val="24"/>
          <w:szCs w:val="24"/>
        </w:rPr>
        <w:t xml:space="preserve">     En este estudio fueron evaluadas 95 historia</w:t>
      </w:r>
      <w:r w:rsidR="00EB3718">
        <w:rPr>
          <w:rFonts w:ascii="Arial" w:eastAsia="Calibri" w:hAnsi="Arial" w:cs="Arial"/>
          <w:sz w:val="24"/>
          <w:szCs w:val="24"/>
        </w:rPr>
        <w:t>s</w:t>
      </w:r>
      <w:r>
        <w:rPr>
          <w:rFonts w:ascii="Arial" w:eastAsia="Calibri" w:hAnsi="Arial" w:cs="Arial"/>
          <w:sz w:val="24"/>
          <w:szCs w:val="24"/>
        </w:rPr>
        <w:t xml:space="preserve"> que a su ingreso por la emergencia del servicio de Medicina interna presentaron el diagnóstico de NAC en el lapso de </w:t>
      </w:r>
      <w:r>
        <w:rPr>
          <w:rFonts w:ascii="Arial" w:hAnsi="Arial" w:cs="Arial"/>
          <w:sz w:val="24"/>
          <w:szCs w:val="24"/>
        </w:rPr>
        <w:t xml:space="preserve">Enero – Junio </w:t>
      </w:r>
      <w:r w:rsidRPr="00BC5A02">
        <w:rPr>
          <w:rFonts w:ascii="Arial" w:hAnsi="Arial" w:cs="Arial"/>
          <w:sz w:val="24"/>
          <w:szCs w:val="24"/>
        </w:rPr>
        <w:t>año 2015</w:t>
      </w:r>
      <w:r>
        <w:rPr>
          <w:rFonts w:ascii="Arial" w:eastAsia="Calibri" w:hAnsi="Arial" w:cs="Arial"/>
          <w:sz w:val="24"/>
          <w:szCs w:val="24"/>
        </w:rPr>
        <w:t xml:space="preserve">, de las que reportó como edad </w:t>
      </w:r>
      <w:r w:rsidR="0017493F">
        <w:rPr>
          <w:rFonts w:ascii="Arial" w:eastAsia="Calibri" w:hAnsi="Arial" w:cs="Arial"/>
          <w:sz w:val="24"/>
          <w:szCs w:val="24"/>
        </w:rPr>
        <w:t>promedio mayor a 50 años</w:t>
      </w:r>
      <w:r>
        <w:rPr>
          <w:rFonts w:ascii="Arial" w:eastAsia="Calibri" w:hAnsi="Arial" w:cs="Arial"/>
          <w:sz w:val="24"/>
          <w:szCs w:val="24"/>
        </w:rPr>
        <w:t xml:space="preserve">, estos resultados concuerdan con </w:t>
      </w:r>
      <w:r w:rsidR="0017493F">
        <w:rPr>
          <w:rFonts w:ascii="Arial" w:eastAsia="Calibri" w:hAnsi="Arial" w:cs="Arial"/>
          <w:sz w:val="24"/>
          <w:szCs w:val="24"/>
        </w:rPr>
        <w:t xml:space="preserve">un </w:t>
      </w:r>
      <w:r>
        <w:rPr>
          <w:rFonts w:ascii="Arial" w:eastAsia="Calibri" w:hAnsi="Arial" w:cs="Arial"/>
          <w:sz w:val="24"/>
          <w:szCs w:val="24"/>
        </w:rPr>
        <w:t>estudio publicado en España en año 2013 que tuvo como finalidad conocer los cambios epidemiológicos más relevantes en la última década en la NA</w:t>
      </w:r>
      <w:r w:rsidR="0017493F">
        <w:rPr>
          <w:rFonts w:ascii="Arial" w:eastAsia="Calibri" w:hAnsi="Arial" w:cs="Arial"/>
          <w:sz w:val="24"/>
          <w:szCs w:val="24"/>
        </w:rPr>
        <w:t xml:space="preserve">C en los servicios de urgencias, el cual </w:t>
      </w:r>
      <w:r>
        <w:rPr>
          <w:rFonts w:ascii="Arial" w:eastAsia="Calibri" w:hAnsi="Arial" w:cs="Arial"/>
          <w:sz w:val="24"/>
          <w:szCs w:val="24"/>
        </w:rPr>
        <w:t>demostró que el 75% de los ingreso con NAC fueron mayor de 50años</w:t>
      </w:r>
      <w:r w:rsidR="0017493F">
        <w:rPr>
          <w:rFonts w:ascii="Arial" w:eastAsia="Calibri" w:hAnsi="Arial" w:cs="Arial"/>
          <w:sz w:val="24"/>
          <w:szCs w:val="24"/>
        </w:rPr>
        <w:t xml:space="preserve"> y que concuerda con lo descrito en las guías y otros trabajos</w:t>
      </w:r>
      <w:r w:rsidR="0017493F">
        <w:rPr>
          <w:rFonts w:ascii="Arial" w:eastAsia="Calibri" w:hAnsi="Arial" w:cs="Arial"/>
          <w:sz w:val="24"/>
          <w:szCs w:val="24"/>
          <w:vertAlign w:val="superscript"/>
        </w:rPr>
        <w:t>1,2,6,14,2</w:t>
      </w:r>
      <w:r>
        <w:rPr>
          <w:rFonts w:ascii="Arial" w:eastAsia="Calibri" w:hAnsi="Arial" w:cs="Arial"/>
          <w:sz w:val="24"/>
          <w:szCs w:val="24"/>
          <w:vertAlign w:val="superscript"/>
        </w:rPr>
        <w:t>7</w:t>
      </w:r>
      <w:r>
        <w:rPr>
          <w:rFonts w:ascii="Arial" w:eastAsia="Calibri" w:hAnsi="Arial" w:cs="Arial"/>
          <w:sz w:val="24"/>
          <w:szCs w:val="24"/>
        </w:rPr>
        <w:t>.</w:t>
      </w:r>
    </w:p>
    <w:p w:rsidR="00061DB9" w:rsidRDefault="000E603B" w:rsidP="00D3411B">
      <w:pPr>
        <w:spacing w:after="0" w:line="360" w:lineRule="auto"/>
        <w:jc w:val="both"/>
        <w:rPr>
          <w:rFonts w:ascii="Arial" w:eastAsia="Calibri" w:hAnsi="Arial" w:cs="Arial"/>
          <w:sz w:val="24"/>
          <w:szCs w:val="24"/>
        </w:rPr>
      </w:pPr>
      <w:r>
        <w:rPr>
          <w:rFonts w:ascii="Arial" w:eastAsia="Calibri" w:hAnsi="Arial" w:cs="Arial"/>
          <w:sz w:val="24"/>
          <w:szCs w:val="24"/>
        </w:rPr>
        <w:t xml:space="preserve">     En cuanto al sexo, el masculino representó un 58,9%, coincidiendo con la investigación mencionada anteriormente, donde también existió predominio del sexo masculino con NAC de 58,4%</w:t>
      </w:r>
      <w:r w:rsidR="00E5136F">
        <w:rPr>
          <w:rFonts w:ascii="Arial" w:eastAsia="Calibri" w:hAnsi="Arial" w:cs="Arial"/>
          <w:sz w:val="24"/>
          <w:szCs w:val="24"/>
        </w:rPr>
        <w:t xml:space="preserve"> y otros autores como Ewig, Abdel también lo describen en sus trabajos</w:t>
      </w:r>
      <w:r w:rsidR="00E5136F">
        <w:rPr>
          <w:rFonts w:ascii="Arial" w:eastAsia="Calibri" w:hAnsi="Arial" w:cs="Arial"/>
          <w:sz w:val="24"/>
          <w:szCs w:val="24"/>
          <w:vertAlign w:val="superscript"/>
        </w:rPr>
        <w:t>16,20,</w:t>
      </w:r>
      <w:r w:rsidR="00462FBD">
        <w:rPr>
          <w:rFonts w:ascii="Arial" w:eastAsia="Calibri" w:hAnsi="Arial" w:cs="Arial"/>
          <w:sz w:val="24"/>
          <w:szCs w:val="24"/>
          <w:vertAlign w:val="superscript"/>
        </w:rPr>
        <w:t>2</w:t>
      </w:r>
      <w:r>
        <w:rPr>
          <w:rFonts w:ascii="Arial" w:eastAsia="Calibri" w:hAnsi="Arial" w:cs="Arial"/>
          <w:sz w:val="24"/>
          <w:szCs w:val="24"/>
          <w:vertAlign w:val="superscript"/>
        </w:rPr>
        <w:t>7</w:t>
      </w:r>
      <w:r>
        <w:rPr>
          <w:rFonts w:ascii="Arial" w:eastAsia="Calibri" w:hAnsi="Arial" w:cs="Arial"/>
          <w:sz w:val="24"/>
          <w:szCs w:val="24"/>
        </w:rPr>
        <w:t>.</w:t>
      </w:r>
    </w:p>
    <w:p w:rsidR="00061DB9" w:rsidRDefault="00061DB9" w:rsidP="00D3411B">
      <w:pPr>
        <w:spacing w:after="0" w:line="360" w:lineRule="auto"/>
        <w:jc w:val="both"/>
        <w:rPr>
          <w:rFonts w:ascii="Arial" w:eastAsia="Calibri" w:hAnsi="Arial" w:cs="Arial"/>
          <w:sz w:val="24"/>
          <w:szCs w:val="24"/>
        </w:rPr>
      </w:pPr>
      <w:r>
        <w:rPr>
          <w:rFonts w:ascii="Arial" w:eastAsia="Calibri" w:hAnsi="Arial" w:cs="Arial"/>
          <w:sz w:val="24"/>
          <w:szCs w:val="24"/>
        </w:rPr>
        <w:t xml:space="preserve">     </w:t>
      </w:r>
      <w:r w:rsidR="000E603B">
        <w:rPr>
          <w:rFonts w:ascii="Arial" w:eastAsia="Calibri" w:hAnsi="Arial" w:cs="Arial"/>
          <w:sz w:val="24"/>
          <w:szCs w:val="24"/>
        </w:rPr>
        <w:t>La</w:t>
      </w:r>
      <w:r w:rsidR="002B7EB2">
        <w:rPr>
          <w:rFonts w:ascii="Arial" w:eastAsia="Calibri" w:hAnsi="Arial" w:cs="Arial"/>
          <w:sz w:val="24"/>
          <w:szCs w:val="24"/>
        </w:rPr>
        <w:t>s</w:t>
      </w:r>
      <w:r w:rsidR="000E603B">
        <w:rPr>
          <w:rFonts w:ascii="Arial" w:eastAsia="Calibri" w:hAnsi="Arial" w:cs="Arial"/>
          <w:sz w:val="24"/>
          <w:szCs w:val="24"/>
        </w:rPr>
        <w:t xml:space="preserve"> comorbilidad</w:t>
      </w:r>
      <w:r w:rsidR="002B7EB2">
        <w:rPr>
          <w:rFonts w:ascii="Arial" w:eastAsia="Calibri" w:hAnsi="Arial" w:cs="Arial"/>
          <w:sz w:val="24"/>
          <w:szCs w:val="24"/>
        </w:rPr>
        <w:t>es</w:t>
      </w:r>
      <w:r w:rsidR="000E603B">
        <w:rPr>
          <w:rFonts w:ascii="Arial" w:eastAsia="Calibri" w:hAnsi="Arial" w:cs="Arial"/>
          <w:sz w:val="24"/>
          <w:szCs w:val="24"/>
        </w:rPr>
        <w:t xml:space="preserve"> más frecuente</w:t>
      </w:r>
      <w:r w:rsidR="002B7EB2">
        <w:rPr>
          <w:rFonts w:ascii="Arial" w:eastAsia="Calibri" w:hAnsi="Arial" w:cs="Arial"/>
          <w:sz w:val="24"/>
          <w:szCs w:val="24"/>
        </w:rPr>
        <w:t>s</w:t>
      </w:r>
      <w:r w:rsidR="000E603B">
        <w:rPr>
          <w:rFonts w:ascii="Arial" w:eastAsia="Calibri" w:hAnsi="Arial" w:cs="Arial"/>
          <w:sz w:val="24"/>
          <w:szCs w:val="24"/>
        </w:rPr>
        <w:t xml:space="preserve"> encontrada</w:t>
      </w:r>
      <w:r w:rsidR="002B7EB2">
        <w:rPr>
          <w:rFonts w:ascii="Arial" w:eastAsia="Calibri" w:hAnsi="Arial" w:cs="Arial"/>
          <w:sz w:val="24"/>
          <w:szCs w:val="24"/>
        </w:rPr>
        <w:t>s</w:t>
      </w:r>
      <w:r w:rsidR="000E603B">
        <w:rPr>
          <w:rFonts w:ascii="Arial" w:eastAsia="Calibri" w:hAnsi="Arial" w:cs="Arial"/>
          <w:sz w:val="24"/>
          <w:szCs w:val="24"/>
        </w:rPr>
        <w:t xml:space="preserve"> al momento del ingreso</w:t>
      </w:r>
      <w:r w:rsidR="002B7EB2">
        <w:rPr>
          <w:rFonts w:ascii="Arial" w:eastAsia="Calibri" w:hAnsi="Arial" w:cs="Arial"/>
          <w:sz w:val="24"/>
          <w:szCs w:val="24"/>
        </w:rPr>
        <w:t xml:space="preserve"> fueron las</w:t>
      </w:r>
      <w:r w:rsidR="000E603B">
        <w:rPr>
          <w:rFonts w:ascii="Arial" w:eastAsia="Calibri" w:hAnsi="Arial" w:cs="Arial"/>
          <w:sz w:val="24"/>
          <w:szCs w:val="24"/>
        </w:rPr>
        <w:t xml:space="preserve"> Cardiopatías </w:t>
      </w:r>
      <w:r w:rsidR="002B7EB2">
        <w:rPr>
          <w:rFonts w:ascii="Arial" w:eastAsia="Calibri" w:hAnsi="Arial" w:cs="Arial"/>
          <w:sz w:val="24"/>
          <w:szCs w:val="24"/>
        </w:rPr>
        <w:t xml:space="preserve">y </w:t>
      </w:r>
      <w:r w:rsidR="000E603B">
        <w:rPr>
          <w:rFonts w:ascii="Arial" w:eastAsia="Calibri" w:hAnsi="Arial" w:cs="Arial"/>
          <w:sz w:val="24"/>
          <w:szCs w:val="24"/>
        </w:rPr>
        <w:t xml:space="preserve">dentro de este grupo la IC, </w:t>
      </w:r>
      <w:r w:rsidR="002B7EB2">
        <w:rPr>
          <w:rFonts w:ascii="Arial" w:eastAsia="Calibri" w:hAnsi="Arial" w:cs="Arial"/>
          <w:sz w:val="24"/>
          <w:szCs w:val="24"/>
        </w:rPr>
        <w:t xml:space="preserve">seguido de la </w:t>
      </w:r>
      <w:r w:rsidR="00EC1817">
        <w:rPr>
          <w:rFonts w:ascii="Arial" w:eastAsia="Calibri" w:hAnsi="Arial" w:cs="Arial"/>
          <w:sz w:val="24"/>
          <w:szCs w:val="24"/>
        </w:rPr>
        <w:t>EAH</w:t>
      </w:r>
      <w:r w:rsidR="002B7EB2">
        <w:rPr>
          <w:rFonts w:ascii="Arial" w:eastAsia="Calibri" w:hAnsi="Arial" w:cs="Arial"/>
          <w:sz w:val="24"/>
          <w:szCs w:val="24"/>
        </w:rPr>
        <w:t>, la</w:t>
      </w:r>
      <w:r w:rsidR="000E603B">
        <w:rPr>
          <w:rFonts w:ascii="Arial" w:eastAsia="Calibri" w:hAnsi="Arial" w:cs="Arial"/>
          <w:sz w:val="24"/>
          <w:szCs w:val="24"/>
        </w:rPr>
        <w:t xml:space="preserve"> EPOC</w:t>
      </w:r>
      <w:r w:rsidR="002B7EB2">
        <w:rPr>
          <w:rFonts w:ascii="Arial" w:eastAsia="Calibri" w:hAnsi="Arial" w:cs="Arial"/>
          <w:sz w:val="24"/>
          <w:szCs w:val="24"/>
        </w:rPr>
        <w:t>,</w:t>
      </w:r>
      <w:r w:rsidR="000E603B">
        <w:rPr>
          <w:rFonts w:ascii="Arial" w:eastAsia="Calibri" w:hAnsi="Arial" w:cs="Arial"/>
          <w:sz w:val="24"/>
          <w:szCs w:val="24"/>
        </w:rPr>
        <w:t xml:space="preserve"> Diabetes Mellitus</w:t>
      </w:r>
      <w:r w:rsidR="002B7EB2">
        <w:rPr>
          <w:rFonts w:ascii="Arial" w:eastAsia="Calibri" w:hAnsi="Arial" w:cs="Arial"/>
          <w:sz w:val="24"/>
          <w:szCs w:val="24"/>
        </w:rPr>
        <w:t>, además de</w:t>
      </w:r>
      <w:r w:rsidR="000E603B">
        <w:rPr>
          <w:rFonts w:ascii="Arial" w:eastAsia="Calibri" w:hAnsi="Arial" w:cs="Arial"/>
          <w:sz w:val="24"/>
          <w:szCs w:val="24"/>
        </w:rPr>
        <w:t xml:space="preserve"> la ERC </w:t>
      </w:r>
      <w:r w:rsidR="002B7EB2">
        <w:rPr>
          <w:rFonts w:ascii="Arial" w:eastAsia="Calibri" w:hAnsi="Arial" w:cs="Arial"/>
          <w:sz w:val="24"/>
          <w:szCs w:val="24"/>
        </w:rPr>
        <w:t xml:space="preserve">que </w:t>
      </w:r>
      <w:r w:rsidR="000E603B">
        <w:rPr>
          <w:rFonts w:ascii="Arial" w:eastAsia="Calibri" w:hAnsi="Arial" w:cs="Arial"/>
          <w:sz w:val="24"/>
          <w:szCs w:val="24"/>
        </w:rPr>
        <w:t>representó el 27,4%</w:t>
      </w:r>
      <w:r w:rsidR="002B7EB2">
        <w:rPr>
          <w:rFonts w:ascii="Arial" w:eastAsia="Calibri" w:hAnsi="Arial" w:cs="Arial"/>
          <w:sz w:val="24"/>
          <w:szCs w:val="24"/>
        </w:rPr>
        <w:t>, e</w:t>
      </w:r>
      <w:r w:rsidR="000E603B">
        <w:rPr>
          <w:rFonts w:ascii="Arial" w:eastAsia="Calibri" w:hAnsi="Arial" w:cs="Arial"/>
          <w:sz w:val="24"/>
          <w:szCs w:val="24"/>
        </w:rPr>
        <w:t xml:space="preserve">stos resultados son </w:t>
      </w:r>
      <w:r w:rsidR="002B7EB2">
        <w:rPr>
          <w:rFonts w:ascii="Arial" w:eastAsia="Calibri" w:hAnsi="Arial" w:cs="Arial"/>
          <w:sz w:val="24"/>
          <w:szCs w:val="24"/>
        </w:rPr>
        <w:t>similares</w:t>
      </w:r>
      <w:r w:rsidR="000E603B">
        <w:rPr>
          <w:rFonts w:ascii="Arial" w:eastAsia="Calibri" w:hAnsi="Arial" w:cs="Arial"/>
          <w:sz w:val="24"/>
          <w:szCs w:val="24"/>
        </w:rPr>
        <w:t xml:space="preserve"> a los reportados por </w:t>
      </w:r>
      <w:r w:rsidR="002B7EB2">
        <w:rPr>
          <w:rFonts w:ascii="Arial" w:eastAsia="Calibri" w:hAnsi="Arial" w:cs="Arial"/>
          <w:sz w:val="24"/>
          <w:szCs w:val="24"/>
        </w:rPr>
        <w:t>Levy en el estudio CAPO en Venezuela</w:t>
      </w:r>
      <w:r w:rsidR="000E603B">
        <w:rPr>
          <w:rFonts w:ascii="Arial" w:eastAsia="Calibri" w:hAnsi="Arial" w:cs="Arial"/>
          <w:sz w:val="24"/>
          <w:szCs w:val="24"/>
          <w:vertAlign w:val="superscript"/>
        </w:rPr>
        <w:t>1</w:t>
      </w:r>
      <w:r w:rsidR="000E603B">
        <w:rPr>
          <w:rFonts w:ascii="Arial" w:eastAsia="Calibri" w:hAnsi="Arial" w:cs="Arial"/>
          <w:sz w:val="24"/>
          <w:szCs w:val="24"/>
        </w:rPr>
        <w:t>.</w:t>
      </w:r>
    </w:p>
    <w:p w:rsidR="000A4772" w:rsidRDefault="002B7EB2" w:rsidP="00D3411B">
      <w:pPr>
        <w:spacing w:line="360" w:lineRule="auto"/>
        <w:jc w:val="both"/>
        <w:rPr>
          <w:rFonts w:ascii="Arial" w:eastAsia="Calibri" w:hAnsi="Arial" w:cs="Arial"/>
          <w:sz w:val="24"/>
          <w:szCs w:val="24"/>
        </w:rPr>
      </w:pPr>
      <w:r>
        <w:rPr>
          <w:rFonts w:ascii="Arial" w:eastAsia="Calibri" w:hAnsi="Arial" w:cs="Arial"/>
          <w:sz w:val="24"/>
          <w:szCs w:val="24"/>
        </w:rPr>
        <w:t xml:space="preserve">     </w:t>
      </w:r>
      <w:r w:rsidR="000E603B">
        <w:rPr>
          <w:rFonts w:ascii="Arial" w:eastAsia="Calibri" w:hAnsi="Arial" w:cs="Arial"/>
          <w:sz w:val="24"/>
          <w:szCs w:val="24"/>
        </w:rPr>
        <w:t>El tratamiento antimicrobiano más frecuente utilizado al momento del ingreso fue la levofloxacina representando un 57,9% (55 casos), en segundo lugar se encontró las Cefalosporinas representando un 29,5% de los sujetos en estudio (28 casos) con resultados similares a los</w:t>
      </w:r>
      <w:r w:rsidR="0089136F">
        <w:rPr>
          <w:rFonts w:ascii="Arial" w:eastAsia="Calibri" w:hAnsi="Arial" w:cs="Arial"/>
          <w:sz w:val="24"/>
          <w:szCs w:val="24"/>
        </w:rPr>
        <w:t xml:space="preserve"> obtenidos por Abdel en su trabajo especial de grado</w:t>
      </w:r>
      <w:r w:rsidR="000E603B">
        <w:rPr>
          <w:rFonts w:ascii="Arial" w:eastAsia="Calibri" w:hAnsi="Arial" w:cs="Arial"/>
          <w:sz w:val="24"/>
          <w:szCs w:val="24"/>
        </w:rPr>
        <w:t xml:space="preserve"> y que concuerdan con las recomendaciones dadas por las sociedades de Neumonología e Infectología tanto de Venezuela como a nivel internacional para el inicio empírico del trata</w:t>
      </w:r>
      <w:r w:rsidR="0089136F">
        <w:rPr>
          <w:rFonts w:ascii="Arial" w:eastAsia="Calibri" w:hAnsi="Arial" w:cs="Arial"/>
          <w:sz w:val="24"/>
          <w:szCs w:val="24"/>
        </w:rPr>
        <w:t xml:space="preserve">miento de la NAC en bases a los </w:t>
      </w:r>
      <w:r w:rsidR="000E603B">
        <w:rPr>
          <w:rFonts w:ascii="Arial" w:eastAsia="Calibri" w:hAnsi="Arial" w:cs="Arial"/>
          <w:sz w:val="24"/>
          <w:szCs w:val="24"/>
        </w:rPr>
        <w:t>agentes etiológicos más frecuentes y su grado de resistencia bacteriana</w:t>
      </w:r>
      <w:r>
        <w:rPr>
          <w:rFonts w:ascii="Arial" w:eastAsia="Calibri" w:hAnsi="Arial" w:cs="Arial"/>
          <w:sz w:val="24"/>
          <w:szCs w:val="24"/>
          <w:vertAlign w:val="superscript"/>
        </w:rPr>
        <w:t>2,7,8,9,11,20</w:t>
      </w:r>
      <w:r w:rsidR="000E603B">
        <w:rPr>
          <w:rFonts w:ascii="Arial" w:eastAsia="Calibri" w:hAnsi="Arial" w:cs="Arial"/>
          <w:sz w:val="24"/>
          <w:szCs w:val="24"/>
        </w:rPr>
        <w:t>.</w:t>
      </w:r>
    </w:p>
    <w:p w:rsidR="000E603B" w:rsidRDefault="000A4772" w:rsidP="00D3411B">
      <w:pPr>
        <w:spacing w:line="360" w:lineRule="auto"/>
        <w:jc w:val="both"/>
        <w:rPr>
          <w:rFonts w:ascii="Arial" w:hAnsi="Arial" w:cs="Arial"/>
          <w:sz w:val="24"/>
          <w:szCs w:val="24"/>
        </w:rPr>
      </w:pPr>
      <w:r>
        <w:rPr>
          <w:rFonts w:ascii="Arial" w:eastAsia="Calibri" w:hAnsi="Arial" w:cs="Arial"/>
          <w:sz w:val="24"/>
          <w:szCs w:val="24"/>
        </w:rPr>
        <w:lastRenderedPageBreak/>
        <w:t xml:space="preserve">     </w:t>
      </w:r>
      <w:r w:rsidR="000E603B">
        <w:rPr>
          <w:rFonts w:ascii="Arial" w:hAnsi="Arial" w:cs="Arial"/>
          <w:sz w:val="24"/>
          <w:szCs w:val="24"/>
        </w:rPr>
        <w:t>El motivo de egreso de los pacientes evidenció que el 60% fue tras su mejoría, mientras que el 40%</w:t>
      </w:r>
      <w:r w:rsidR="00860235">
        <w:rPr>
          <w:rFonts w:ascii="Arial" w:hAnsi="Arial" w:cs="Arial"/>
          <w:sz w:val="24"/>
          <w:szCs w:val="24"/>
        </w:rPr>
        <w:t xml:space="preserve"> </w:t>
      </w:r>
      <w:r w:rsidR="000E603B">
        <w:rPr>
          <w:rFonts w:ascii="Arial" w:hAnsi="Arial" w:cs="Arial"/>
          <w:sz w:val="24"/>
          <w:szCs w:val="24"/>
        </w:rPr>
        <w:t xml:space="preserve">fue por Defunción y presentó un aumento progresivo de la misma, siendo mayor </w:t>
      </w:r>
      <w:r w:rsidR="00860235">
        <w:rPr>
          <w:rFonts w:ascii="Arial" w:hAnsi="Arial" w:cs="Arial"/>
          <w:sz w:val="24"/>
          <w:szCs w:val="24"/>
        </w:rPr>
        <w:t>en el Subgrupo CURB65 Alto</w:t>
      </w:r>
      <w:r w:rsidR="000E603B">
        <w:rPr>
          <w:rFonts w:ascii="Arial" w:hAnsi="Arial" w:cs="Arial"/>
          <w:sz w:val="24"/>
          <w:szCs w:val="24"/>
        </w:rPr>
        <w:t>, resultados que se pueden comparar con los de Vicco en el que a mayor puntaje del CURB65 se encontró una mayor tasa de mortalidad</w:t>
      </w:r>
      <w:r w:rsidR="00860235">
        <w:rPr>
          <w:rFonts w:ascii="Arial" w:hAnsi="Arial" w:cs="Arial"/>
          <w:sz w:val="24"/>
          <w:szCs w:val="24"/>
          <w:vertAlign w:val="superscript"/>
        </w:rPr>
        <w:t>21</w:t>
      </w:r>
      <w:r w:rsidR="000E603B">
        <w:rPr>
          <w:rFonts w:ascii="Arial" w:hAnsi="Arial" w:cs="Arial"/>
          <w:sz w:val="24"/>
          <w:szCs w:val="24"/>
        </w:rPr>
        <w:t>.</w:t>
      </w:r>
    </w:p>
    <w:p w:rsidR="000A4772" w:rsidRPr="00924E5E" w:rsidRDefault="000A4772" w:rsidP="00D3411B">
      <w:pPr>
        <w:spacing w:line="360" w:lineRule="auto"/>
        <w:jc w:val="both"/>
        <w:rPr>
          <w:rFonts w:ascii="Arial" w:hAnsi="Arial" w:cs="Arial"/>
          <w:sz w:val="24"/>
          <w:szCs w:val="24"/>
        </w:rPr>
      </w:pPr>
      <w:r>
        <w:rPr>
          <w:rFonts w:ascii="Arial" w:hAnsi="Arial" w:cs="Arial"/>
          <w:sz w:val="24"/>
          <w:szCs w:val="24"/>
        </w:rPr>
        <w:t xml:space="preserve">     </w:t>
      </w:r>
      <w:r w:rsidR="00D66DEE">
        <w:rPr>
          <w:rFonts w:ascii="Arial" w:hAnsi="Arial" w:cs="Arial"/>
          <w:sz w:val="24"/>
          <w:szCs w:val="24"/>
        </w:rPr>
        <w:t>A pesar que dentro del CURB65 la edad ≥65 años se encuentra dentro de los parámetros y que en las guías y diversos estudios, como se ha mencionado anteriormente, representa una factor de riesgo para sufrir de neumonía, este estudio demostró que no es un factor significativo para relacionarlo directamente con mortalidad, en cambio al desglosar el resto de</w:t>
      </w:r>
      <w:r>
        <w:rPr>
          <w:rFonts w:ascii="Arial" w:hAnsi="Arial" w:cs="Arial"/>
          <w:sz w:val="24"/>
          <w:szCs w:val="24"/>
        </w:rPr>
        <w:t xml:space="preserve"> los ítems</w:t>
      </w:r>
      <w:r w:rsidR="00D66DEE">
        <w:rPr>
          <w:rFonts w:ascii="Arial" w:hAnsi="Arial" w:cs="Arial"/>
          <w:sz w:val="24"/>
          <w:szCs w:val="24"/>
        </w:rPr>
        <w:t>,</w:t>
      </w:r>
      <w:r>
        <w:rPr>
          <w:rFonts w:ascii="Arial" w:hAnsi="Arial" w:cs="Arial"/>
          <w:sz w:val="24"/>
          <w:szCs w:val="24"/>
        </w:rPr>
        <w:t xml:space="preserve"> se evidenció que la urea sérica &gt;42 mg/dL representó un elevado riesgo de muerte, resultados que se pueden asimilan también </w:t>
      </w:r>
      <w:r w:rsidR="00924E5E">
        <w:rPr>
          <w:rFonts w:ascii="Arial" w:hAnsi="Arial" w:cs="Arial"/>
          <w:sz w:val="24"/>
          <w:szCs w:val="24"/>
        </w:rPr>
        <w:t>a los de Vicco</w:t>
      </w:r>
      <w:r w:rsidR="00924E5E">
        <w:rPr>
          <w:rFonts w:ascii="Arial" w:hAnsi="Arial" w:cs="Arial"/>
          <w:sz w:val="24"/>
          <w:szCs w:val="24"/>
          <w:vertAlign w:val="superscript"/>
        </w:rPr>
        <w:t>2</w:t>
      </w:r>
      <w:r w:rsidR="006B3115">
        <w:rPr>
          <w:rFonts w:ascii="Arial" w:hAnsi="Arial" w:cs="Arial"/>
          <w:sz w:val="24"/>
          <w:szCs w:val="24"/>
          <w:vertAlign w:val="superscript"/>
        </w:rPr>
        <w:t>,6,14,2</w:t>
      </w:r>
      <w:r w:rsidR="00924E5E">
        <w:rPr>
          <w:rFonts w:ascii="Arial" w:hAnsi="Arial" w:cs="Arial"/>
          <w:sz w:val="24"/>
          <w:szCs w:val="24"/>
          <w:vertAlign w:val="superscript"/>
        </w:rPr>
        <w:t>1</w:t>
      </w:r>
      <w:r w:rsidR="00924E5E">
        <w:rPr>
          <w:rFonts w:ascii="Arial" w:hAnsi="Arial" w:cs="Arial"/>
          <w:sz w:val="24"/>
          <w:szCs w:val="24"/>
        </w:rPr>
        <w:t>.</w:t>
      </w:r>
    </w:p>
    <w:p w:rsidR="000A4772" w:rsidRDefault="000A4772" w:rsidP="00D3411B">
      <w:pPr>
        <w:spacing w:after="0" w:line="360" w:lineRule="auto"/>
        <w:jc w:val="both"/>
        <w:rPr>
          <w:rFonts w:ascii="Arial" w:hAnsi="Arial" w:cs="Arial"/>
          <w:sz w:val="24"/>
          <w:szCs w:val="24"/>
        </w:rPr>
      </w:pPr>
    </w:p>
    <w:p w:rsidR="008343C3" w:rsidRPr="008343C3" w:rsidRDefault="008343C3" w:rsidP="00D3411B">
      <w:pPr>
        <w:spacing w:line="360" w:lineRule="auto"/>
        <w:jc w:val="both"/>
        <w:rPr>
          <w:rFonts w:ascii="Arial" w:hAnsi="Arial" w:cs="Arial"/>
          <w:b/>
          <w:sz w:val="24"/>
          <w:szCs w:val="24"/>
        </w:rPr>
      </w:pPr>
    </w:p>
    <w:p w:rsidR="009428C7" w:rsidRDefault="009428C7" w:rsidP="00D3411B">
      <w:pPr>
        <w:spacing w:line="360" w:lineRule="auto"/>
        <w:jc w:val="center"/>
        <w:rPr>
          <w:rFonts w:ascii="Arial" w:hAnsi="Arial" w:cs="Arial"/>
          <w:b/>
          <w:sz w:val="24"/>
          <w:szCs w:val="24"/>
        </w:rPr>
      </w:pPr>
    </w:p>
    <w:p w:rsidR="009428C7" w:rsidRDefault="009428C7" w:rsidP="00D3411B">
      <w:pPr>
        <w:spacing w:line="360" w:lineRule="auto"/>
        <w:jc w:val="center"/>
        <w:rPr>
          <w:rFonts w:ascii="Arial" w:hAnsi="Arial" w:cs="Arial"/>
          <w:b/>
          <w:sz w:val="24"/>
          <w:szCs w:val="24"/>
        </w:rPr>
      </w:pPr>
    </w:p>
    <w:p w:rsidR="00EF6612" w:rsidRDefault="00EF6612" w:rsidP="00D3411B">
      <w:pPr>
        <w:spacing w:line="360" w:lineRule="auto"/>
        <w:jc w:val="center"/>
        <w:rPr>
          <w:rFonts w:ascii="Arial" w:hAnsi="Arial" w:cs="Arial"/>
          <w:b/>
          <w:sz w:val="24"/>
          <w:szCs w:val="24"/>
        </w:rPr>
      </w:pPr>
    </w:p>
    <w:p w:rsidR="000E603B" w:rsidRDefault="000E603B" w:rsidP="00D3411B">
      <w:pPr>
        <w:spacing w:line="360" w:lineRule="auto"/>
        <w:jc w:val="center"/>
        <w:rPr>
          <w:rFonts w:ascii="Arial" w:hAnsi="Arial" w:cs="Arial"/>
          <w:b/>
          <w:sz w:val="24"/>
          <w:szCs w:val="24"/>
        </w:rPr>
      </w:pPr>
    </w:p>
    <w:p w:rsidR="00061DB9" w:rsidRDefault="00061DB9" w:rsidP="00D3411B">
      <w:pPr>
        <w:spacing w:line="360" w:lineRule="auto"/>
        <w:jc w:val="center"/>
        <w:rPr>
          <w:rFonts w:ascii="Arial" w:hAnsi="Arial" w:cs="Arial"/>
          <w:b/>
          <w:sz w:val="24"/>
          <w:szCs w:val="24"/>
        </w:rPr>
      </w:pPr>
    </w:p>
    <w:p w:rsidR="000E603B" w:rsidRDefault="000E603B" w:rsidP="00D3411B">
      <w:pPr>
        <w:spacing w:line="360" w:lineRule="auto"/>
        <w:jc w:val="center"/>
        <w:rPr>
          <w:rFonts w:ascii="Arial" w:hAnsi="Arial" w:cs="Arial"/>
          <w:b/>
          <w:sz w:val="24"/>
          <w:szCs w:val="24"/>
        </w:rPr>
      </w:pPr>
    </w:p>
    <w:p w:rsidR="009E3CE8" w:rsidRDefault="009E3CE8" w:rsidP="00D3411B">
      <w:pPr>
        <w:spacing w:line="360" w:lineRule="auto"/>
        <w:jc w:val="center"/>
        <w:rPr>
          <w:rFonts w:ascii="Arial" w:hAnsi="Arial" w:cs="Arial"/>
          <w:b/>
          <w:sz w:val="24"/>
          <w:szCs w:val="24"/>
        </w:rPr>
      </w:pPr>
    </w:p>
    <w:p w:rsidR="009E3CE8" w:rsidRDefault="009E3CE8" w:rsidP="00D3411B">
      <w:pPr>
        <w:spacing w:line="360" w:lineRule="auto"/>
        <w:jc w:val="center"/>
        <w:rPr>
          <w:rFonts w:ascii="Arial" w:hAnsi="Arial" w:cs="Arial"/>
          <w:b/>
          <w:sz w:val="24"/>
          <w:szCs w:val="24"/>
        </w:rPr>
        <w:sectPr w:rsidR="009E3CE8" w:rsidSect="009E3CE8">
          <w:headerReference w:type="default" r:id="rId21"/>
          <w:pgSz w:w="12240" w:h="15840" w:code="1"/>
          <w:pgMar w:top="2268" w:right="1701" w:bottom="1701" w:left="2268" w:header="709" w:footer="709" w:gutter="0"/>
          <w:cols w:space="708"/>
          <w:docGrid w:linePitch="360"/>
        </w:sectPr>
      </w:pPr>
    </w:p>
    <w:p w:rsidR="000E603B" w:rsidRDefault="00F10E48" w:rsidP="00D3411B">
      <w:pPr>
        <w:spacing w:line="360" w:lineRule="auto"/>
        <w:jc w:val="center"/>
        <w:rPr>
          <w:rFonts w:ascii="Arial" w:hAnsi="Arial" w:cs="Arial"/>
          <w:b/>
          <w:sz w:val="24"/>
          <w:szCs w:val="24"/>
        </w:rPr>
      </w:pPr>
      <w:r>
        <w:rPr>
          <w:rFonts w:ascii="Arial" w:hAnsi="Arial" w:cs="Arial"/>
          <w:b/>
          <w:sz w:val="24"/>
          <w:szCs w:val="24"/>
        </w:rPr>
        <w:lastRenderedPageBreak/>
        <w:t>CONCLUSIONES</w:t>
      </w:r>
    </w:p>
    <w:p w:rsidR="00F10E48" w:rsidRDefault="00F10E48" w:rsidP="00D3411B">
      <w:pPr>
        <w:pStyle w:val="Prrafodelista"/>
        <w:numPr>
          <w:ilvl w:val="0"/>
          <w:numId w:val="11"/>
        </w:numPr>
        <w:spacing w:line="360" w:lineRule="auto"/>
        <w:jc w:val="both"/>
        <w:rPr>
          <w:rFonts w:ascii="Arial" w:hAnsi="Arial" w:cs="Arial"/>
          <w:sz w:val="24"/>
          <w:szCs w:val="24"/>
        </w:rPr>
      </w:pPr>
      <w:r>
        <w:rPr>
          <w:rFonts w:ascii="Arial" w:hAnsi="Arial" w:cs="Arial"/>
          <w:sz w:val="24"/>
          <w:szCs w:val="24"/>
        </w:rPr>
        <w:t>La edad promedio de ingreso fue 59,8 años con predominio del género masculino en 58,9%, pero sin diferencia estadísticamente significativa.</w:t>
      </w:r>
    </w:p>
    <w:p w:rsidR="00F10E48" w:rsidRDefault="00F10E48" w:rsidP="00D3411B">
      <w:pPr>
        <w:pStyle w:val="Prrafodelista"/>
        <w:numPr>
          <w:ilvl w:val="0"/>
          <w:numId w:val="11"/>
        </w:numPr>
        <w:spacing w:line="360" w:lineRule="auto"/>
        <w:jc w:val="both"/>
        <w:rPr>
          <w:rFonts w:ascii="Arial" w:hAnsi="Arial" w:cs="Arial"/>
          <w:sz w:val="24"/>
          <w:szCs w:val="24"/>
        </w:rPr>
      </w:pPr>
      <w:r>
        <w:rPr>
          <w:rFonts w:ascii="Arial" w:hAnsi="Arial" w:cs="Arial"/>
          <w:sz w:val="24"/>
          <w:szCs w:val="24"/>
        </w:rPr>
        <w:t xml:space="preserve">Las comorbilidades más frecuentes fueron las Cardiopatías, la </w:t>
      </w:r>
      <w:r w:rsidR="00812C91">
        <w:rPr>
          <w:rFonts w:ascii="Arial" w:hAnsi="Arial" w:cs="Arial"/>
          <w:sz w:val="24"/>
          <w:szCs w:val="24"/>
        </w:rPr>
        <w:t>EAH</w:t>
      </w:r>
      <w:r>
        <w:rPr>
          <w:rFonts w:ascii="Arial" w:hAnsi="Arial" w:cs="Arial"/>
          <w:sz w:val="24"/>
          <w:szCs w:val="24"/>
        </w:rPr>
        <w:t xml:space="preserve"> y la EPOC, sin embargo fue la ERC la que representó un aumento del riesgo de muerte con significancia estadística.</w:t>
      </w:r>
    </w:p>
    <w:p w:rsidR="00F10E48" w:rsidRDefault="00F10E48" w:rsidP="00D3411B">
      <w:pPr>
        <w:pStyle w:val="Prrafodelista"/>
        <w:numPr>
          <w:ilvl w:val="0"/>
          <w:numId w:val="11"/>
        </w:numPr>
        <w:spacing w:line="360" w:lineRule="auto"/>
        <w:jc w:val="both"/>
        <w:rPr>
          <w:rFonts w:ascii="Arial" w:hAnsi="Arial" w:cs="Arial"/>
          <w:sz w:val="24"/>
          <w:szCs w:val="24"/>
        </w:rPr>
      </w:pPr>
      <w:r>
        <w:rPr>
          <w:rFonts w:ascii="Arial" w:hAnsi="Arial" w:cs="Arial"/>
          <w:sz w:val="24"/>
          <w:szCs w:val="24"/>
        </w:rPr>
        <w:t>Las infecciones asociadas y en particular las ITU representaron un aumento importante del riesgo de muerte.</w:t>
      </w:r>
    </w:p>
    <w:p w:rsidR="00F10E48" w:rsidRDefault="00F10E48" w:rsidP="00D3411B">
      <w:pPr>
        <w:pStyle w:val="Prrafodelista"/>
        <w:numPr>
          <w:ilvl w:val="0"/>
          <w:numId w:val="11"/>
        </w:numPr>
        <w:spacing w:line="360" w:lineRule="auto"/>
        <w:jc w:val="both"/>
        <w:rPr>
          <w:rFonts w:ascii="Arial" w:hAnsi="Arial" w:cs="Arial"/>
          <w:sz w:val="24"/>
          <w:szCs w:val="24"/>
        </w:rPr>
      </w:pPr>
      <w:r>
        <w:rPr>
          <w:rFonts w:ascii="Arial" w:hAnsi="Arial" w:cs="Arial"/>
          <w:sz w:val="24"/>
          <w:szCs w:val="24"/>
        </w:rPr>
        <w:t>El antibiótico más usado al momento del ingreso fue la levofloxacina seguido de las cefalosporinas pero sin diferencia en su asociación con el evento primario.</w:t>
      </w:r>
    </w:p>
    <w:p w:rsidR="00F10E48" w:rsidRDefault="00F10E48" w:rsidP="00D3411B">
      <w:pPr>
        <w:pStyle w:val="Prrafodelista"/>
        <w:numPr>
          <w:ilvl w:val="0"/>
          <w:numId w:val="11"/>
        </w:numPr>
        <w:spacing w:line="360" w:lineRule="auto"/>
        <w:jc w:val="both"/>
        <w:rPr>
          <w:rFonts w:ascii="Arial" w:hAnsi="Arial" w:cs="Arial"/>
          <w:sz w:val="24"/>
          <w:szCs w:val="24"/>
        </w:rPr>
      </w:pPr>
      <w:r>
        <w:rPr>
          <w:rFonts w:ascii="Arial" w:hAnsi="Arial" w:cs="Arial"/>
          <w:sz w:val="24"/>
          <w:szCs w:val="24"/>
        </w:rPr>
        <w:t>Al evaluar el motivo de egreso se evidenció que en los que fallecieron existió una relación directa cuando el puntaje del CURB65 era más alto, siendo estadísticamente significativo.</w:t>
      </w:r>
    </w:p>
    <w:p w:rsidR="00E13924" w:rsidRDefault="00E13924" w:rsidP="00D3411B">
      <w:pPr>
        <w:spacing w:line="360" w:lineRule="auto"/>
        <w:jc w:val="center"/>
        <w:rPr>
          <w:rFonts w:ascii="Arial" w:hAnsi="Arial" w:cs="Arial"/>
          <w:b/>
          <w:sz w:val="24"/>
          <w:szCs w:val="24"/>
        </w:rPr>
      </w:pPr>
    </w:p>
    <w:p w:rsidR="00E13924" w:rsidRDefault="00E13924" w:rsidP="00D3411B">
      <w:pPr>
        <w:spacing w:line="360" w:lineRule="auto"/>
        <w:jc w:val="center"/>
        <w:rPr>
          <w:rFonts w:ascii="Arial" w:hAnsi="Arial" w:cs="Arial"/>
          <w:b/>
          <w:sz w:val="24"/>
          <w:szCs w:val="24"/>
        </w:rPr>
      </w:pPr>
    </w:p>
    <w:p w:rsidR="00E13924" w:rsidRDefault="00E13924" w:rsidP="00D3411B">
      <w:pPr>
        <w:spacing w:line="360" w:lineRule="auto"/>
        <w:jc w:val="center"/>
        <w:rPr>
          <w:rFonts w:ascii="Arial" w:hAnsi="Arial" w:cs="Arial"/>
          <w:b/>
          <w:sz w:val="24"/>
          <w:szCs w:val="24"/>
        </w:rPr>
      </w:pPr>
    </w:p>
    <w:p w:rsidR="00E13924" w:rsidRDefault="00E13924" w:rsidP="00D3411B">
      <w:pPr>
        <w:spacing w:line="360" w:lineRule="auto"/>
        <w:jc w:val="center"/>
        <w:rPr>
          <w:rFonts w:ascii="Arial" w:hAnsi="Arial" w:cs="Arial"/>
          <w:b/>
          <w:sz w:val="24"/>
          <w:szCs w:val="24"/>
        </w:rPr>
      </w:pPr>
    </w:p>
    <w:p w:rsidR="00E13924" w:rsidRDefault="00E13924" w:rsidP="00D3411B">
      <w:pPr>
        <w:spacing w:line="360" w:lineRule="auto"/>
        <w:jc w:val="center"/>
        <w:rPr>
          <w:rFonts w:ascii="Arial" w:hAnsi="Arial" w:cs="Arial"/>
          <w:b/>
          <w:sz w:val="24"/>
          <w:szCs w:val="24"/>
        </w:rPr>
      </w:pPr>
    </w:p>
    <w:p w:rsidR="00E13924" w:rsidRDefault="00E13924" w:rsidP="00D3411B">
      <w:pPr>
        <w:spacing w:line="360" w:lineRule="auto"/>
        <w:jc w:val="center"/>
        <w:rPr>
          <w:rFonts w:ascii="Arial" w:hAnsi="Arial" w:cs="Arial"/>
          <w:b/>
          <w:sz w:val="24"/>
          <w:szCs w:val="24"/>
        </w:rPr>
      </w:pPr>
    </w:p>
    <w:p w:rsidR="00E13924" w:rsidRDefault="00E13924" w:rsidP="00D3411B">
      <w:pPr>
        <w:spacing w:line="360" w:lineRule="auto"/>
        <w:jc w:val="center"/>
        <w:rPr>
          <w:rFonts w:ascii="Arial" w:hAnsi="Arial" w:cs="Arial"/>
          <w:b/>
          <w:sz w:val="24"/>
          <w:szCs w:val="24"/>
        </w:rPr>
      </w:pPr>
    </w:p>
    <w:p w:rsidR="00E13924" w:rsidRDefault="00E13924" w:rsidP="00D3411B">
      <w:pPr>
        <w:spacing w:line="360" w:lineRule="auto"/>
        <w:jc w:val="center"/>
        <w:rPr>
          <w:rFonts w:ascii="Arial" w:hAnsi="Arial" w:cs="Arial"/>
          <w:b/>
          <w:sz w:val="24"/>
          <w:szCs w:val="24"/>
        </w:rPr>
      </w:pPr>
    </w:p>
    <w:p w:rsidR="00F10E48" w:rsidRDefault="00F10E48" w:rsidP="00D3411B">
      <w:pPr>
        <w:spacing w:line="360" w:lineRule="auto"/>
        <w:jc w:val="center"/>
        <w:rPr>
          <w:rFonts w:ascii="Arial" w:hAnsi="Arial" w:cs="Arial"/>
          <w:b/>
          <w:sz w:val="24"/>
          <w:szCs w:val="24"/>
        </w:rPr>
      </w:pPr>
      <w:r>
        <w:rPr>
          <w:rFonts w:ascii="Arial" w:hAnsi="Arial" w:cs="Arial"/>
          <w:b/>
          <w:sz w:val="24"/>
          <w:szCs w:val="24"/>
        </w:rPr>
        <w:lastRenderedPageBreak/>
        <w:t>RECOMENDACIONES</w:t>
      </w:r>
    </w:p>
    <w:p w:rsidR="008A7BDB" w:rsidRDefault="00F10E48" w:rsidP="00D3411B">
      <w:pPr>
        <w:spacing w:line="360" w:lineRule="auto"/>
        <w:jc w:val="both"/>
        <w:rPr>
          <w:rFonts w:ascii="Arial" w:hAnsi="Arial" w:cs="Arial"/>
          <w:sz w:val="24"/>
          <w:szCs w:val="24"/>
        </w:rPr>
      </w:pPr>
      <w:r>
        <w:rPr>
          <w:rFonts w:ascii="Arial" w:hAnsi="Arial" w:cs="Arial"/>
          <w:sz w:val="24"/>
          <w:szCs w:val="24"/>
        </w:rPr>
        <w:t>Con los resultados obtenidos en este estudio se recomienda lo siguiente:</w:t>
      </w:r>
    </w:p>
    <w:p w:rsidR="008A7BDB" w:rsidRDefault="00517448" w:rsidP="00D3411B">
      <w:pPr>
        <w:spacing w:line="360" w:lineRule="auto"/>
        <w:jc w:val="both"/>
        <w:rPr>
          <w:rFonts w:ascii="Arial" w:hAnsi="Arial" w:cs="Arial"/>
          <w:sz w:val="24"/>
          <w:szCs w:val="24"/>
        </w:rPr>
      </w:pPr>
      <w:r>
        <w:rPr>
          <w:rFonts w:ascii="Arial" w:hAnsi="Arial" w:cs="Arial"/>
          <w:sz w:val="24"/>
          <w:szCs w:val="24"/>
        </w:rPr>
        <w:t xml:space="preserve">     </w:t>
      </w:r>
      <w:r w:rsidR="00F10E48">
        <w:rPr>
          <w:rFonts w:ascii="Arial" w:hAnsi="Arial" w:cs="Arial"/>
          <w:sz w:val="24"/>
          <w:szCs w:val="24"/>
        </w:rPr>
        <w:t>Informar a la comunidad médica del presente estudio para promover la realización de trabajos prospectivos enmarcados en esta línea de investigación.</w:t>
      </w:r>
    </w:p>
    <w:p w:rsidR="00F10E48" w:rsidRDefault="001A5863" w:rsidP="00D3411B">
      <w:pPr>
        <w:spacing w:line="360" w:lineRule="auto"/>
        <w:jc w:val="both"/>
        <w:rPr>
          <w:rFonts w:ascii="Arial" w:hAnsi="Arial" w:cs="Arial"/>
          <w:sz w:val="24"/>
          <w:szCs w:val="24"/>
        </w:rPr>
      </w:pPr>
      <w:r>
        <w:rPr>
          <w:rFonts w:ascii="Arial" w:hAnsi="Arial" w:cs="Arial"/>
          <w:sz w:val="24"/>
          <w:szCs w:val="24"/>
        </w:rPr>
        <w:t xml:space="preserve">     </w:t>
      </w:r>
      <w:r w:rsidR="00F10E48">
        <w:rPr>
          <w:rFonts w:ascii="Arial" w:hAnsi="Arial" w:cs="Arial"/>
          <w:sz w:val="24"/>
          <w:szCs w:val="24"/>
        </w:rPr>
        <w:t>Estimular el uso de las escalas de gravedad, como el CURB65, al momento de ingresar pacientes a la institución ya que representan una manera fiable y practica del pronóstico del paciente así como determinar el protocolo a seguir con el fin de obtener el mejor desenlace del paciente.</w:t>
      </w:r>
    </w:p>
    <w:p w:rsidR="00517448" w:rsidRPr="00F10E48" w:rsidRDefault="00517448" w:rsidP="00D3411B">
      <w:pPr>
        <w:spacing w:line="360" w:lineRule="auto"/>
        <w:jc w:val="both"/>
        <w:rPr>
          <w:rFonts w:ascii="Arial" w:hAnsi="Arial" w:cs="Arial"/>
          <w:sz w:val="24"/>
          <w:szCs w:val="24"/>
        </w:rPr>
      </w:pPr>
      <w:r>
        <w:rPr>
          <w:rFonts w:ascii="Arial" w:hAnsi="Arial" w:cs="Arial"/>
          <w:sz w:val="24"/>
          <w:szCs w:val="24"/>
        </w:rPr>
        <w:t xml:space="preserve">     Mantener la actualización académica del personal de salud sobre las diversas guías nacionales e internacionales sobre el manejo de la neumonía adquirida en la comunidad.</w:t>
      </w:r>
    </w:p>
    <w:p w:rsidR="001A5863" w:rsidRDefault="001A5863" w:rsidP="00D3411B">
      <w:pPr>
        <w:spacing w:line="360" w:lineRule="auto"/>
        <w:jc w:val="center"/>
        <w:rPr>
          <w:rFonts w:ascii="Arial" w:hAnsi="Arial" w:cs="Arial"/>
          <w:b/>
          <w:sz w:val="24"/>
          <w:szCs w:val="24"/>
        </w:rPr>
      </w:pPr>
    </w:p>
    <w:p w:rsidR="001A5863" w:rsidRDefault="001A5863" w:rsidP="00D3411B">
      <w:pPr>
        <w:spacing w:line="360" w:lineRule="auto"/>
        <w:jc w:val="center"/>
        <w:rPr>
          <w:rFonts w:ascii="Arial" w:hAnsi="Arial" w:cs="Arial"/>
          <w:b/>
          <w:sz w:val="24"/>
          <w:szCs w:val="24"/>
        </w:rPr>
      </w:pPr>
    </w:p>
    <w:p w:rsidR="001A5863" w:rsidRDefault="001A5863" w:rsidP="00D3411B">
      <w:pPr>
        <w:spacing w:line="360" w:lineRule="auto"/>
        <w:jc w:val="center"/>
        <w:rPr>
          <w:rFonts w:ascii="Arial" w:hAnsi="Arial" w:cs="Arial"/>
          <w:b/>
          <w:sz w:val="24"/>
          <w:szCs w:val="24"/>
        </w:rPr>
      </w:pPr>
    </w:p>
    <w:p w:rsidR="001A5863" w:rsidRDefault="001A5863" w:rsidP="00D3411B">
      <w:pPr>
        <w:spacing w:line="360" w:lineRule="auto"/>
        <w:jc w:val="center"/>
        <w:rPr>
          <w:rFonts w:ascii="Arial" w:hAnsi="Arial" w:cs="Arial"/>
          <w:b/>
          <w:sz w:val="24"/>
          <w:szCs w:val="24"/>
        </w:rPr>
      </w:pPr>
    </w:p>
    <w:p w:rsidR="001A5863" w:rsidRDefault="001A5863" w:rsidP="00D3411B">
      <w:pPr>
        <w:spacing w:line="360" w:lineRule="auto"/>
        <w:jc w:val="center"/>
        <w:rPr>
          <w:rFonts w:ascii="Arial" w:hAnsi="Arial" w:cs="Arial"/>
          <w:b/>
          <w:sz w:val="24"/>
          <w:szCs w:val="24"/>
        </w:rPr>
      </w:pPr>
    </w:p>
    <w:p w:rsidR="001A5863" w:rsidRDefault="001A5863" w:rsidP="00D3411B">
      <w:pPr>
        <w:spacing w:line="360" w:lineRule="auto"/>
        <w:jc w:val="center"/>
        <w:rPr>
          <w:rFonts w:ascii="Arial" w:hAnsi="Arial" w:cs="Arial"/>
          <w:b/>
          <w:sz w:val="24"/>
          <w:szCs w:val="24"/>
        </w:rPr>
      </w:pPr>
    </w:p>
    <w:p w:rsidR="001A5863" w:rsidRDefault="001A5863" w:rsidP="00D3411B">
      <w:pPr>
        <w:spacing w:line="360" w:lineRule="auto"/>
        <w:jc w:val="center"/>
        <w:rPr>
          <w:rFonts w:ascii="Arial" w:hAnsi="Arial" w:cs="Arial"/>
          <w:b/>
          <w:sz w:val="24"/>
          <w:szCs w:val="24"/>
        </w:rPr>
      </w:pPr>
    </w:p>
    <w:p w:rsidR="001A5863" w:rsidRDefault="001A5863" w:rsidP="00D3411B">
      <w:pPr>
        <w:spacing w:line="360" w:lineRule="auto"/>
        <w:jc w:val="center"/>
        <w:rPr>
          <w:rFonts w:ascii="Arial" w:hAnsi="Arial" w:cs="Arial"/>
          <w:b/>
          <w:sz w:val="24"/>
          <w:szCs w:val="24"/>
        </w:rPr>
      </w:pPr>
    </w:p>
    <w:p w:rsidR="001A5863" w:rsidRDefault="001A5863" w:rsidP="00D3411B">
      <w:pPr>
        <w:spacing w:line="360" w:lineRule="auto"/>
        <w:jc w:val="center"/>
        <w:rPr>
          <w:rFonts w:ascii="Arial" w:hAnsi="Arial" w:cs="Arial"/>
          <w:b/>
          <w:sz w:val="24"/>
          <w:szCs w:val="24"/>
        </w:rPr>
        <w:sectPr w:rsidR="001A5863" w:rsidSect="00E13924">
          <w:headerReference w:type="default" r:id="rId22"/>
          <w:pgSz w:w="12240" w:h="15840" w:code="1"/>
          <w:pgMar w:top="2835" w:right="1701" w:bottom="1701" w:left="2268" w:header="709" w:footer="709" w:gutter="0"/>
          <w:cols w:space="708"/>
          <w:docGrid w:linePitch="360"/>
        </w:sectPr>
      </w:pPr>
    </w:p>
    <w:p w:rsidR="00496A2A" w:rsidRPr="00BC0EF4" w:rsidRDefault="00496A2A" w:rsidP="00D3411B">
      <w:pPr>
        <w:spacing w:line="360" w:lineRule="auto"/>
        <w:jc w:val="center"/>
        <w:rPr>
          <w:rFonts w:ascii="Arial" w:hAnsi="Arial" w:cs="Arial"/>
          <w:b/>
          <w:sz w:val="24"/>
          <w:szCs w:val="24"/>
        </w:rPr>
      </w:pPr>
      <w:r w:rsidRPr="00BC0EF4">
        <w:rPr>
          <w:rFonts w:ascii="Arial" w:hAnsi="Arial" w:cs="Arial"/>
          <w:b/>
          <w:sz w:val="24"/>
          <w:szCs w:val="24"/>
        </w:rPr>
        <w:lastRenderedPageBreak/>
        <w:t>REFERENCIAS</w:t>
      </w:r>
      <w:r w:rsidR="001A4FDC" w:rsidRPr="00BC0EF4">
        <w:rPr>
          <w:rFonts w:ascii="Arial" w:hAnsi="Arial" w:cs="Arial"/>
          <w:b/>
          <w:sz w:val="24"/>
          <w:szCs w:val="24"/>
        </w:rPr>
        <w:t xml:space="preserve"> BIBLIOGRÁFICAS</w:t>
      </w:r>
    </w:p>
    <w:p w:rsidR="00447A2C" w:rsidRPr="00BC0EF4" w:rsidRDefault="00447A2C" w:rsidP="0089136F">
      <w:pPr>
        <w:pStyle w:val="Prrafodelista"/>
        <w:numPr>
          <w:ilvl w:val="0"/>
          <w:numId w:val="1"/>
        </w:numPr>
        <w:autoSpaceDE w:val="0"/>
        <w:autoSpaceDN w:val="0"/>
        <w:adjustRightInd w:val="0"/>
        <w:spacing w:after="0" w:line="240" w:lineRule="auto"/>
        <w:jc w:val="both"/>
        <w:rPr>
          <w:rFonts w:ascii="Arial" w:hAnsi="Arial" w:cs="Arial"/>
          <w:sz w:val="24"/>
          <w:szCs w:val="24"/>
        </w:rPr>
      </w:pPr>
      <w:r w:rsidRPr="00BC0EF4">
        <w:rPr>
          <w:rFonts w:ascii="Arial" w:hAnsi="Arial" w:cs="Arial"/>
          <w:sz w:val="24"/>
          <w:szCs w:val="24"/>
        </w:rPr>
        <w:t xml:space="preserve">Levy </w:t>
      </w:r>
      <w:r w:rsidR="00275F4D" w:rsidRPr="00BC0EF4">
        <w:rPr>
          <w:rFonts w:ascii="Arial" w:hAnsi="Arial" w:cs="Arial"/>
          <w:sz w:val="24"/>
          <w:szCs w:val="24"/>
        </w:rPr>
        <w:t xml:space="preserve">G. </w:t>
      </w:r>
      <w:r w:rsidRPr="00BC0EF4">
        <w:rPr>
          <w:rFonts w:ascii="Arial" w:hAnsi="Arial" w:cs="Arial"/>
          <w:sz w:val="24"/>
          <w:szCs w:val="24"/>
        </w:rPr>
        <w:t xml:space="preserve">et al, Cumplimiento con las guías nacionales en pacientes hospitalizados con neumonía adquirida en la comunidad: resultados del </w:t>
      </w:r>
      <w:r w:rsidR="00E1083B" w:rsidRPr="00BC0EF4">
        <w:rPr>
          <w:rFonts w:ascii="Arial" w:hAnsi="Arial" w:cs="Arial"/>
          <w:sz w:val="24"/>
          <w:szCs w:val="24"/>
        </w:rPr>
        <w:t xml:space="preserve">estudio capo en </w:t>
      </w:r>
      <w:r w:rsidR="00030C39" w:rsidRPr="00BC0EF4">
        <w:rPr>
          <w:rFonts w:ascii="Arial" w:hAnsi="Arial" w:cs="Arial"/>
          <w:sz w:val="24"/>
          <w:szCs w:val="24"/>
        </w:rPr>
        <w:t>Venezuela</w:t>
      </w:r>
      <w:r w:rsidRPr="00BC0EF4">
        <w:rPr>
          <w:rFonts w:ascii="Arial" w:hAnsi="Arial" w:cs="Arial"/>
          <w:sz w:val="24"/>
          <w:szCs w:val="24"/>
        </w:rPr>
        <w:t>, Arch Bronconeumol. 2015;51(4):163–168</w:t>
      </w:r>
    </w:p>
    <w:p w:rsidR="0017006B" w:rsidRPr="00BC0EF4" w:rsidRDefault="0017006B" w:rsidP="0089136F">
      <w:pPr>
        <w:pStyle w:val="Prrafodelista"/>
        <w:numPr>
          <w:ilvl w:val="0"/>
          <w:numId w:val="1"/>
        </w:numPr>
        <w:autoSpaceDE w:val="0"/>
        <w:autoSpaceDN w:val="0"/>
        <w:adjustRightInd w:val="0"/>
        <w:spacing w:after="0" w:line="240" w:lineRule="auto"/>
        <w:jc w:val="both"/>
        <w:rPr>
          <w:rFonts w:ascii="Arial" w:hAnsi="Arial" w:cs="Arial"/>
          <w:sz w:val="24"/>
          <w:szCs w:val="24"/>
        </w:rPr>
      </w:pPr>
      <w:r w:rsidRPr="00BC0EF4">
        <w:rPr>
          <w:rFonts w:ascii="Arial" w:hAnsi="Arial" w:cs="Arial"/>
          <w:sz w:val="24"/>
          <w:szCs w:val="24"/>
        </w:rPr>
        <w:t>Levy G, López A, Rodríguez B, Pérez M. Neumonía Adquirida en la Comunidad (NAC). Consenso en prevención diagnóstico y tratamiento de las infecciones respiratorias. Sociedad Venezolana de Neumonología y Cirugía Torácica. SOVETORAX. 2008; 1:7–18.</w:t>
      </w:r>
    </w:p>
    <w:p w:rsidR="00840BFA" w:rsidRPr="00BC0EF4" w:rsidRDefault="009370D9" w:rsidP="0089136F">
      <w:pPr>
        <w:pStyle w:val="Prrafodelista"/>
        <w:numPr>
          <w:ilvl w:val="0"/>
          <w:numId w:val="1"/>
        </w:numPr>
        <w:autoSpaceDE w:val="0"/>
        <w:autoSpaceDN w:val="0"/>
        <w:adjustRightInd w:val="0"/>
        <w:spacing w:after="0" w:line="240" w:lineRule="auto"/>
        <w:jc w:val="both"/>
        <w:rPr>
          <w:rFonts w:ascii="Arial" w:hAnsi="Arial" w:cs="Arial"/>
          <w:sz w:val="24"/>
          <w:szCs w:val="24"/>
        </w:rPr>
      </w:pPr>
      <w:r w:rsidRPr="009E3CE8">
        <w:rPr>
          <w:rFonts w:ascii="Arial" w:hAnsi="Arial" w:cs="Arial"/>
          <w:sz w:val="24"/>
          <w:szCs w:val="24"/>
          <w:lang w:val="en-US"/>
        </w:rPr>
        <w:t>World Health Organization [Homepage].</w:t>
      </w:r>
      <w:r w:rsidRPr="0089136F">
        <w:rPr>
          <w:rFonts w:ascii="Arial" w:hAnsi="Arial" w:cs="Arial"/>
          <w:sz w:val="24"/>
          <w:szCs w:val="24"/>
          <w:lang w:val="en-US"/>
        </w:rPr>
        <w:t xml:space="preserve"> </w:t>
      </w:r>
      <w:proofErr w:type="spellStart"/>
      <w:r w:rsidRPr="0089136F">
        <w:rPr>
          <w:rFonts w:ascii="Arial" w:hAnsi="Arial" w:cs="Arial"/>
          <w:sz w:val="24"/>
          <w:szCs w:val="24"/>
          <w:lang w:val="en-US"/>
        </w:rPr>
        <w:t>Suiza</w:t>
      </w:r>
      <w:proofErr w:type="spellEnd"/>
      <w:r w:rsidRPr="009E3CE8">
        <w:rPr>
          <w:rFonts w:ascii="Arial" w:hAnsi="Arial" w:cs="Arial"/>
          <w:sz w:val="24"/>
          <w:szCs w:val="24"/>
          <w:lang w:val="en-US"/>
        </w:rPr>
        <w:t xml:space="preserve">: World Health Organization 2016 .The top 10 causes of death. </w:t>
      </w:r>
      <w:r w:rsidRPr="00BC0EF4">
        <w:rPr>
          <w:rFonts w:ascii="Arial" w:hAnsi="Arial" w:cs="Arial"/>
          <w:sz w:val="24"/>
          <w:szCs w:val="24"/>
        </w:rPr>
        <w:t xml:space="preserve">[citado 23 de febrero de 2016] Disponible en: </w:t>
      </w:r>
      <w:hyperlink r:id="rId23" w:history="1">
        <w:r w:rsidRPr="00BC0EF4">
          <w:rPr>
            <w:rStyle w:val="Hipervnculo"/>
            <w:rFonts w:ascii="Arial" w:hAnsi="Arial" w:cs="Arial"/>
            <w:sz w:val="24"/>
            <w:szCs w:val="24"/>
          </w:rPr>
          <w:t>http://www.who.int/mediacentre/factsheets/fs310/en/</w:t>
        </w:r>
      </w:hyperlink>
      <w:r w:rsidRPr="00BC0EF4">
        <w:rPr>
          <w:rFonts w:ascii="Arial" w:hAnsi="Arial" w:cs="Arial"/>
          <w:sz w:val="24"/>
          <w:szCs w:val="24"/>
        </w:rPr>
        <w:t xml:space="preserve"> </w:t>
      </w:r>
    </w:p>
    <w:p w:rsidR="002F2CB7" w:rsidRPr="00BC0EF4" w:rsidRDefault="008C7054" w:rsidP="0089136F">
      <w:pPr>
        <w:pStyle w:val="Prrafodelista"/>
        <w:numPr>
          <w:ilvl w:val="0"/>
          <w:numId w:val="1"/>
        </w:numPr>
        <w:autoSpaceDE w:val="0"/>
        <w:autoSpaceDN w:val="0"/>
        <w:adjustRightInd w:val="0"/>
        <w:spacing w:after="0" w:line="240" w:lineRule="auto"/>
        <w:jc w:val="both"/>
        <w:rPr>
          <w:rFonts w:ascii="Arial" w:hAnsi="Arial" w:cs="Arial"/>
          <w:sz w:val="24"/>
          <w:szCs w:val="24"/>
        </w:rPr>
      </w:pPr>
      <w:r w:rsidRPr="00BC0EF4">
        <w:rPr>
          <w:rFonts w:ascii="Arial" w:hAnsi="Arial" w:cs="Arial"/>
          <w:sz w:val="24"/>
          <w:szCs w:val="24"/>
        </w:rPr>
        <w:t>Ministerio del Poder Popular para la Salud. Anuario de Morbilidad 2011. Caracas. Venezuela: MPPS. 2012</w:t>
      </w:r>
    </w:p>
    <w:p w:rsidR="00435056" w:rsidRPr="00BC0EF4" w:rsidRDefault="00496A2A" w:rsidP="0089136F">
      <w:pPr>
        <w:pStyle w:val="Prrafodelista"/>
        <w:numPr>
          <w:ilvl w:val="0"/>
          <w:numId w:val="1"/>
        </w:numPr>
        <w:autoSpaceDE w:val="0"/>
        <w:autoSpaceDN w:val="0"/>
        <w:adjustRightInd w:val="0"/>
        <w:spacing w:after="0" w:line="240" w:lineRule="auto"/>
        <w:jc w:val="both"/>
        <w:rPr>
          <w:rFonts w:ascii="Arial" w:hAnsi="Arial" w:cs="Arial"/>
          <w:sz w:val="24"/>
          <w:szCs w:val="24"/>
        </w:rPr>
      </w:pPr>
      <w:r w:rsidRPr="00BC0EF4">
        <w:rPr>
          <w:rFonts w:ascii="Arial" w:hAnsi="Arial" w:cs="Arial"/>
          <w:sz w:val="24"/>
          <w:szCs w:val="24"/>
        </w:rPr>
        <w:t>Ministerio del Poder Popular para la Salud. Anuario de Mortalidad 2012. Caracas. Venezuela: MPPS. 201</w:t>
      </w:r>
      <w:r w:rsidR="008C7054" w:rsidRPr="00BC0EF4">
        <w:rPr>
          <w:rFonts w:ascii="Arial" w:hAnsi="Arial" w:cs="Arial"/>
          <w:sz w:val="24"/>
          <w:szCs w:val="24"/>
        </w:rPr>
        <w:t>4</w:t>
      </w:r>
    </w:p>
    <w:p w:rsidR="00275F4D" w:rsidRPr="00BC0EF4" w:rsidRDefault="00275F4D" w:rsidP="0089136F">
      <w:pPr>
        <w:pStyle w:val="Default"/>
        <w:numPr>
          <w:ilvl w:val="0"/>
          <w:numId w:val="1"/>
        </w:numPr>
        <w:jc w:val="both"/>
        <w:rPr>
          <w:rFonts w:ascii="Arial" w:hAnsi="Arial" w:cs="Arial"/>
        </w:rPr>
      </w:pPr>
      <w:r w:rsidRPr="00BC0EF4">
        <w:rPr>
          <w:rFonts w:ascii="Arial" w:hAnsi="Arial" w:cs="Arial"/>
        </w:rPr>
        <w:t xml:space="preserve">Álvarez F, Díaz A, Medina J, Romero A. Neumonías adquiridas en la comunidad. </w:t>
      </w:r>
      <w:r w:rsidRPr="00BC0EF4">
        <w:rPr>
          <w:rStyle w:val="A0"/>
          <w:rFonts w:ascii="Arial" w:hAnsi="Arial" w:cs="Arial"/>
          <w:color w:val="auto"/>
          <w:sz w:val="24"/>
          <w:szCs w:val="24"/>
        </w:rPr>
        <w:t>Medicine. 2010;10(67):4573-81</w:t>
      </w:r>
    </w:p>
    <w:p w:rsidR="008334DD" w:rsidRPr="00BC0EF4" w:rsidRDefault="008334DD" w:rsidP="0089136F">
      <w:pPr>
        <w:pStyle w:val="Prrafodelista"/>
        <w:numPr>
          <w:ilvl w:val="0"/>
          <w:numId w:val="1"/>
        </w:numPr>
        <w:autoSpaceDE w:val="0"/>
        <w:autoSpaceDN w:val="0"/>
        <w:adjustRightInd w:val="0"/>
        <w:spacing w:after="0" w:line="240" w:lineRule="auto"/>
        <w:jc w:val="both"/>
        <w:rPr>
          <w:rFonts w:ascii="Arial" w:hAnsi="Arial" w:cs="Arial"/>
          <w:sz w:val="24"/>
          <w:szCs w:val="24"/>
        </w:rPr>
      </w:pPr>
      <w:r w:rsidRPr="00BC0EF4">
        <w:rPr>
          <w:rFonts w:ascii="Arial" w:hAnsi="Arial" w:cs="Arial"/>
          <w:iCs/>
          <w:sz w:val="24"/>
          <w:szCs w:val="24"/>
        </w:rPr>
        <w:t xml:space="preserve">Menéndez R. et al, </w:t>
      </w:r>
      <w:r w:rsidRPr="00BC0EF4">
        <w:rPr>
          <w:rFonts w:ascii="Arial" w:hAnsi="Arial" w:cs="Arial"/>
          <w:sz w:val="24"/>
          <w:szCs w:val="24"/>
        </w:rPr>
        <w:t>Neumonía adquirida en la comunidad. Nueva normativa de la Sociedad Española de Neumología y Cirugía Torácica (SEPAR).</w:t>
      </w:r>
      <w:r w:rsidRPr="00BC0EF4">
        <w:rPr>
          <w:rFonts w:ascii="Arial" w:hAnsi="Arial" w:cs="Arial"/>
          <w:iCs/>
          <w:sz w:val="24"/>
          <w:szCs w:val="24"/>
        </w:rPr>
        <w:t xml:space="preserve"> Arch Bronconeumol. 2010;</w:t>
      </w:r>
      <w:r w:rsidRPr="00BC0EF4">
        <w:rPr>
          <w:rFonts w:ascii="Arial" w:hAnsi="Arial" w:cs="Arial"/>
          <w:sz w:val="24"/>
          <w:szCs w:val="24"/>
        </w:rPr>
        <w:t>46(10)</w:t>
      </w:r>
      <w:r w:rsidRPr="00BC0EF4">
        <w:rPr>
          <w:rFonts w:ascii="Arial" w:hAnsi="Arial" w:cs="Arial"/>
          <w:iCs/>
          <w:sz w:val="24"/>
          <w:szCs w:val="24"/>
        </w:rPr>
        <w:t>:543–558</w:t>
      </w:r>
    </w:p>
    <w:p w:rsidR="003C5F29" w:rsidRPr="00BC0EF4" w:rsidRDefault="003C5F29" w:rsidP="0089136F">
      <w:pPr>
        <w:pStyle w:val="Prrafodelista"/>
        <w:numPr>
          <w:ilvl w:val="0"/>
          <w:numId w:val="1"/>
        </w:numPr>
        <w:autoSpaceDE w:val="0"/>
        <w:autoSpaceDN w:val="0"/>
        <w:adjustRightInd w:val="0"/>
        <w:spacing w:after="0" w:line="240" w:lineRule="auto"/>
        <w:jc w:val="both"/>
        <w:rPr>
          <w:rFonts w:ascii="Arial" w:hAnsi="Arial" w:cs="Arial"/>
          <w:sz w:val="24"/>
          <w:szCs w:val="24"/>
        </w:rPr>
      </w:pPr>
      <w:r w:rsidRPr="009E3CE8">
        <w:rPr>
          <w:rFonts w:ascii="Arial" w:hAnsi="Arial" w:cs="Arial"/>
          <w:sz w:val="24"/>
          <w:szCs w:val="24"/>
          <w:lang w:val="en-US"/>
        </w:rPr>
        <w:t xml:space="preserve">Mandell A. et al, Infectious Diseases Society of America/ American Thoracic Society Consensus </w:t>
      </w:r>
      <w:r w:rsidR="00E1083B" w:rsidRPr="009E3CE8">
        <w:rPr>
          <w:rFonts w:ascii="Arial" w:hAnsi="Arial" w:cs="Arial"/>
          <w:sz w:val="24"/>
          <w:szCs w:val="24"/>
          <w:lang w:val="en-US"/>
        </w:rPr>
        <w:t>g</w:t>
      </w:r>
      <w:r w:rsidRPr="009E3CE8">
        <w:rPr>
          <w:rFonts w:ascii="Arial" w:hAnsi="Arial" w:cs="Arial"/>
          <w:sz w:val="24"/>
          <w:szCs w:val="24"/>
          <w:lang w:val="en-US"/>
        </w:rPr>
        <w:t xml:space="preserve">uidelines on the </w:t>
      </w:r>
      <w:r w:rsidR="00E1083B" w:rsidRPr="009E3CE8">
        <w:rPr>
          <w:rFonts w:ascii="Arial" w:hAnsi="Arial" w:cs="Arial"/>
          <w:sz w:val="24"/>
          <w:szCs w:val="24"/>
          <w:lang w:val="en-US"/>
        </w:rPr>
        <w:t>m</w:t>
      </w:r>
      <w:r w:rsidRPr="009E3CE8">
        <w:rPr>
          <w:rFonts w:ascii="Arial" w:hAnsi="Arial" w:cs="Arial"/>
          <w:sz w:val="24"/>
          <w:szCs w:val="24"/>
          <w:lang w:val="en-US"/>
        </w:rPr>
        <w:t xml:space="preserve">anagement of </w:t>
      </w:r>
      <w:r w:rsidR="00E1083B" w:rsidRPr="009E3CE8">
        <w:rPr>
          <w:rFonts w:ascii="Arial" w:hAnsi="Arial" w:cs="Arial"/>
          <w:sz w:val="24"/>
          <w:szCs w:val="24"/>
          <w:lang w:val="en-US"/>
        </w:rPr>
        <w:t>c</w:t>
      </w:r>
      <w:r w:rsidRPr="009E3CE8">
        <w:rPr>
          <w:rFonts w:ascii="Arial" w:hAnsi="Arial" w:cs="Arial"/>
          <w:sz w:val="24"/>
          <w:szCs w:val="24"/>
          <w:lang w:val="en-US"/>
        </w:rPr>
        <w:t>ommunity-</w:t>
      </w:r>
      <w:r w:rsidR="00E1083B" w:rsidRPr="009E3CE8">
        <w:rPr>
          <w:rFonts w:ascii="Arial" w:hAnsi="Arial" w:cs="Arial"/>
          <w:sz w:val="24"/>
          <w:szCs w:val="24"/>
          <w:lang w:val="en-US"/>
        </w:rPr>
        <w:t>a</w:t>
      </w:r>
      <w:r w:rsidRPr="009E3CE8">
        <w:rPr>
          <w:rFonts w:ascii="Arial" w:hAnsi="Arial" w:cs="Arial"/>
          <w:sz w:val="24"/>
          <w:szCs w:val="24"/>
          <w:lang w:val="en-US"/>
        </w:rPr>
        <w:t xml:space="preserve">cquired </w:t>
      </w:r>
      <w:r w:rsidR="00E1083B" w:rsidRPr="009E3CE8">
        <w:rPr>
          <w:rFonts w:ascii="Arial" w:hAnsi="Arial" w:cs="Arial"/>
          <w:sz w:val="24"/>
          <w:szCs w:val="24"/>
          <w:lang w:val="en-US"/>
        </w:rPr>
        <w:t>p</w:t>
      </w:r>
      <w:r w:rsidRPr="009E3CE8">
        <w:rPr>
          <w:rFonts w:ascii="Arial" w:hAnsi="Arial" w:cs="Arial"/>
          <w:sz w:val="24"/>
          <w:szCs w:val="24"/>
          <w:lang w:val="en-US"/>
        </w:rPr>
        <w:t xml:space="preserve">neumonia in </w:t>
      </w:r>
      <w:r w:rsidR="00E1083B" w:rsidRPr="009E3CE8">
        <w:rPr>
          <w:rFonts w:ascii="Arial" w:hAnsi="Arial" w:cs="Arial"/>
          <w:sz w:val="24"/>
          <w:szCs w:val="24"/>
          <w:lang w:val="en-US"/>
        </w:rPr>
        <w:t>a</w:t>
      </w:r>
      <w:r w:rsidRPr="009E3CE8">
        <w:rPr>
          <w:rFonts w:ascii="Arial" w:hAnsi="Arial" w:cs="Arial"/>
          <w:sz w:val="24"/>
          <w:szCs w:val="24"/>
          <w:lang w:val="en-US"/>
        </w:rPr>
        <w:t xml:space="preserve">dults. </w:t>
      </w:r>
      <w:r w:rsidRPr="00BC0EF4">
        <w:rPr>
          <w:rFonts w:ascii="Arial" w:hAnsi="Arial" w:cs="Arial"/>
          <w:sz w:val="24"/>
          <w:szCs w:val="24"/>
        </w:rPr>
        <w:t>Clin Infect Dis. 2007, 44 (Suppl 2): S27-72.</w:t>
      </w:r>
    </w:p>
    <w:p w:rsidR="001A5863" w:rsidRDefault="001A5863" w:rsidP="0089136F">
      <w:pPr>
        <w:pStyle w:val="Prrafodelista"/>
        <w:numPr>
          <w:ilvl w:val="0"/>
          <w:numId w:val="1"/>
        </w:numPr>
        <w:spacing w:line="240" w:lineRule="auto"/>
        <w:jc w:val="both"/>
        <w:rPr>
          <w:rFonts w:ascii="Arial" w:hAnsi="Arial" w:cs="Arial"/>
          <w:sz w:val="24"/>
          <w:szCs w:val="24"/>
        </w:rPr>
        <w:sectPr w:rsidR="001A5863" w:rsidSect="00E13924">
          <w:headerReference w:type="default" r:id="rId24"/>
          <w:pgSz w:w="12240" w:h="15840" w:code="1"/>
          <w:pgMar w:top="2835" w:right="1701" w:bottom="1701" w:left="2268" w:header="709" w:footer="709" w:gutter="0"/>
          <w:cols w:space="708"/>
          <w:docGrid w:linePitch="360"/>
        </w:sectPr>
      </w:pPr>
    </w:p>
    <w:p w:rsidR="003C2095" w:rsidRPr="00BC0EF4" w:rsidRDefault="003C2095" w:rsidP="0089136F">
      <w:pPr>
        <w:pStyle w:val="Prrafodelista"/>
        <w:numPr>
          <w:ilvl w:val="0"/>
          <w:numId w:val="1"/>
        </w:numPr>
        <w:spacing w:line="240" w:lineRule="auto"/>
        <w:jc w:val="both"/>
        <w:rPr>
          <w:rFonts w:ascii="Arial" w:hAnsi="Arial" w:cs="Arial"/>
          <w:sz w:val="24"/>
          <w:szCs w:val="24"/>
        </w:rPr>
      </w:pPr>
      <w:r w:rsidRPr="00BC0EF4">
        <w:rPr>
          <w:rFonts w:ascii="Arial" w:hAnsi="Arial" w:cs="Arial"/>
          <w:sz w:val="24"/>
          <w:szCs w:val="24"/>
        </w:rPr>
        <w:lastRenderedPageBreak/>
        <w:t>Prina E, Ranzani O, Torres A.</w:t>
      </w:r>
      <w:r w:rsidRPr="00B47D83">
        <w:rPr>
          <w:rFonts w:ascii="Arial" w:hAnsi="Arial" w:cs="Arial"/>
          <w:sz w:val="24"/>
          <w:szCs w:val="24"/>
          <w:lang w:val="en-US"/>
        </w:rPr>
        <w:t xml:space="preserve"> Community-acquired pneumonia</w:t>
      </w:r>
      <w:r w:rsidRPr="00BC0EF4">
        <w:rPr>
          <w:rFonts w:ascii="Arial" w:hAnsi="Arial" w:cs="Arial"/>
          <w:sz w:val="24"/>
          <w:szCs w:val="24"/>
        </w:rPr>
        <w:t xml:space="preserve">.  </w:t>
      </w:r>
      <w:r w:rsidRPr="00B47D83">
        <w:rPr>
          <w:rFonts w:ascii="Arial" w:hAnsi="Arial" w:cs="Arial"/>
          <w:sz w:val="24"/>
          <w:szCs w:val="24"/>
          <w:lang w:val="en-US"/>
        </w:rPr>
        <w:t>Lancet</w:t>
      </w:r>
      <w:r w:rsidRPr="00BC0EF4">
        <w:rPr>
          <w:rFonts w:ascii="Arial" w:hAnsi="Arial" w:cs="Arial"/>
          <w:sz w:val="24"/>
          <w:szCs w:val="24"/>
        </w:rPr>
        <w:t xml:space="preserve"> 2015; 386: 1097–108</w:t>
      </w:r>
    </w:p>
    <w:p w:rsidR="003C2095" w:rsidRPr="00BC0EF4" w:rsidRDefault="003C2095" w:rsidP="0089136F">
      <w:pPr>
        <w:pStyle w:val="Prrafodelista"/>
        <w:numPr>
          <w:ilvl w:val="0"/>
          <w:numId w:val="1"/>
        </w:numPr>
        <w:spacing w:line="240" w:lineRule="auto"/>
        <w:rPr>
          <w:rFonts w:ascii="Arial" w:hAnsi="Arial" w:cs="Arial"/>
          <w:color w:val="000000"/>
          <w:sz w:val="24"/>
          <w:szCs w:val="24"/>
        </w:rPr>
      </w:pPr>
      <w:r w:rsidRPr="009E3CE8">
        <w:rPr>
          <w:rFonts w:ascii="Arial" w:hAnsi="Arial" w:cs="Arial"/>
          <w:color w:val="000000"/>
          <w:sz w:val="24"/>
          <w:szCs w:val="24"/>
          <w:lang w:val="en-US"/>
        </w:rPr>
        <w:t xml:space="preserve">Spoorenberg et al. Microbial aetiology, outcomes, and costs of hospitalisation for community-acquired pneumonia; an observational analysis. </w:t>
      </w:r>
      <w:r w:rsidRPr="00BC0EF4">
        <w:rPr>
          <w:rFonts w:ascii="Arial" w:hAnsi="Arial" w:cs="Arial"/>
          <w:color w:val="000000"/>
          <w:sz w:val="24"/>
          <w:szCs w:val="24"/>
        </w:rPr>
        <w:t>BMC Infectious Diseases 2014 14:335.</w:t>
      </w:r>
    </w:p>
    <w:p w:rsidR="00827A47" w:rsidRPr="00BC0EF4" w:rsidRDefault="003C2095" w:rsidP="0089136F">
      <w:pPr>
        <w:pStyle w:val="Prrafodelista"/>
        <w:numPr>
          <w:ilvl w:val="0"/>
          <w:numId w:val="1"/>
        </w:numPr>
        <w:spacing w:line="240" w:lineRule="auto"/>
        <w:rPr>
          <w:rFonts w:ascii="Arial" w:hAnsi="Arial" w:cs="Arial"/>
          <w:sz w:val="24"/>
          <w:szCs w:val="24"/>
        </w:rPr>
      </w:pPr>
      <w:r w:rsidRPr="009E3CE8">
        <w:rPr>
          <w:rFonts w:ascii="Arial" w:hAnsi="Arial" w:cs="Arial"/>
          <w:color w:val="000000"/>
          <w:sz w:val="24"/>
          <w:szCs w:val="24"/>
          <w:lang w:val="en-US"/>
        </w:rPr>
        <w:t xml:space="preserve">Lim WS, Baudouin SV, George RC, Hill AT, Jamieson C, Le Jeune I, et al. BTS guidelines for the management of community acquired pneumonia in adults: update 2009. </w:t>
      </w:r>
      <w:r w:rsidRPr="00BC0EF4">
        <w:rPr>
          <w:rFonts w:ascii="Arial" w:hAnsi="Arial" w:cs="Arial"/>
          <w:color w:val="000000"/>
          <w:sz w:val="24"/>
          <w:szCs w:val="24"/>
        </w:rPr>
        <w:t>Thorax. 2009;64Suppl3:iii1-55</w:t>
      </w:r>
    </w:p>
    <w:p w:rsidR="00C50F46" w:rsidRPr="00BC0EF4" w:rsidRDefault="00827A47" w:rsidP="0089136F">
      <w:pPr>
        <w:pStyle w:val="Prrafodelista"/>
        <w:numPr>
          <w:ilvl w:val="0"/>
          <w:numId w:val="1"/>
        </w:numPr>
        <w:spacing w:line="240" w:lineRule="auto"/>
        <w:jc w:val="both"/>
        <w:rPr>
          <w:rFonts w:ascii="Arial" w:hAnsi="Arial" w:cs="Arial"/>
          <w:sz w:val="24"/>
          <w:szCs w:val="24"/>
        </w:rPr>
      </w:pPr>
      <w:proofErr w:type="spellStart"/>
      <w:r w:rsidRPr="00BC0EF4">
        <w:rPr>
          <w:rFonts w:ascii="Arial" w:hAnsi="Arial" w:cs="Arial"/>
          <w:sz w:val="24"/>
          <w:szCs w:val="24"/>
        </w:rPr>
        <w:t>Lopardo</w:t>
      </w:r>
      <w:proofErr w:type="spellEnd"/>
      <w:r w:rsidRPr="00BC0EF4">
        <w:rPr>
          <w:rFonts w:ascii="Arial" w:hAnsi="Arial" w:cs="Arial"/>
          <w:sz w:val="24"/>
          <w:szCs w:val="24"/>
        </w:rPr>
        <w:t xml:space="preserve"> G, et al. Neumonía adquirida de la comunidad en adultos. Recomendaciones sobre su atención. Medicina (B Aires) 2015;75:245-257</w:t>
      </w:r>
    </w:p>
    <w:p w:rsidR="00D366EA" w:rsidRPr="009E3CE8" w:rsidRDefault="00D366EA" w:rsidP="0089136F">
      <w:pPr>
        <w:pStyle w:val="Prrafodelista"/>
        <w:numPr>
          <w:ilvl w:val="0"/>
          <w:numId w:val="1"/>
        </w:numPr>
        <w:autoSpaceDE w:val="0"/>
        <w:autoSpaceDN w:val="0"/>
        <w:adjustRightInd w:val="0"/>
        <w:spacing w:after="0" w:line="240" w:lineRule="auto"/>
        <w:jc w:val="both"/>
        <w:rPr>
          <w:rFonts w:ascii="Arial" w:hAnsi="Arial" w:cs="Arial"/>
          <w:i/>
          <w:iCs/>
          <w:sz w:val="24"/>
          <w:szCs w:val="24"/>
          <w:lang w:val="en-US"/>
        </w:rPr>
      </w:pPr>
      <w:r w:rsidRPr="00BC0EF4">
        <w:rPr>
          <w:rFonts w:ascii="Arial" w:hAnsi="Arial" w:cs="Arial"/>
          <w:bCs/>
          <w:sz w:val="24"/>
          <w:szCs w:val="24"/>
        </w:rPr>
        <w:t xml:space="preserve">Fine MJ, </w:t>
      </w:r>
      <w:proofErr w:type="spellStart"/>
      <w:r w:rsidRPr="00BC0EF4">
        <w:rPr>
          <w:rFonts w:ascii="Arial" w:hAnsi="Arial" w:cs="Arial"/>
          <w:bCs/>
          <w:sz w:val="24"/>
          <w:szCs w:val="24"/>
        </w:rPr>
        <w:t>Auble</w:t>
      </w:r>
      <w:proofErr w:type="spellEnd"/>
      <w:r w:rsidRPr="00BC0EF4">
        <w:rPr>
          <w:rFonts w:ascii="Arial" w:hAnsi="Arial" w:cs="Arial"/>
          <w:bCs/>
          <w:sz w:val="24"/>
          <w:szCs w:val="24"/>
        </w:rPr>
        <w:t xml:space="preserve"> TE, </w:t>
      </w:r>
      <w:proofErr w:type="spellStart"/>
      <w:r w:rsidRPr="00BC0EF4">
        <w:rPr>
          <w:rFonts w:ascii="Arial" w:hAnsi="Arial" w:cs="Arial"/>
          <w:bCs/>
          <w:sz w:val="24"/>
          <w:szCs w:val="24"/>
        </w:rPr>
        <w:t>Yealy</w:t>
      </w:r>
      <w:proofErr w:type="spellEnd"/>
      <w:r w:rsidRPr="00BC0EF4">
        <w:rPr>
          <w:rFonts w:ascii="Arial" w:hAnsi="Arial" w:cs="Arial"/>
          <w:bCs/>
          <w:sz w:val="24"/>
          <w:szCs w:val="24"/>
        </w:rPr>
        <w:t xml:space="preserve"> DM, </w:t>
      </w:r>
      <w:proofErr w:type="spellStart"/>
      <w:r w:rsidRPr="00BC0EF4">
        <w:rPr>
          <w:rFonts w:ascii="Arial" w:hAnsi="Arial" w:cs="Arial"/>
          <w:bCs/>
          <w:sz w:val="24"/>
          <w:szCs w:val="24"/>
        </w:rPr>
        <w:t>Hanusa</w:t>
      </w:r>
      <w:proofErr w:type="spellEnd"/>
      <w:r w:rsidRPr="00BC0EF4">
        <w:rPr>
          <w:rFonts w:ascii="Arial" w:hAnsi="Arial" w:cs="Arial"/>
          <w:bCs/>
          <w:sz w:val="24"/>
          <w:szCs w:val="24"/>
        </w:rPr>
        <w:t xml:space="preserve"> BH, </w:t>
      </w:r>
      <w:proofErr w:type="spellStart"/>
      <w:r w:rsidRPr="00BC0EF4">
        <w:rPr>
          <w:rFonts w:ascii="Arial" w:hAnsi="Arial" w:cs="Arial"/>
          <w:bCs/>
          <w:sz w:val="24"/>
          <w:szCs w:val="24"/>
        </w:rPr>
        <w:t>Weissfeld</w:t>
      </w:r>
      <w:proofErr w:type="spellEnd"/>
      <w:r w:rsidRPr="00BC0EF4">
        <w:rPr>
          <w:rFonts w:ascii="Arial" w:hAnsi="Arial" w:cs="Arial"/>
          <w:bCs/>
          <w:sz w:val="24"/>
          <w:szCs w:val="24"/>
        </w:rPr>
        <w:t xml:space="preserve"> LA, Sin</w:t>
      </w:r>
      <w:r w:rsidRPr="00BC0EF4">
        <w:rPr>
          <w:rFonts w:ascii="Arial" w:hAnsi="Arial" w:cs="Arial"/>
          <w:bCs/>
          <w:sz w:val="24"/>
          <w:szCs w:val="24"/>
        </w:rPr>
        <w:softHyphen/>
        <w:t xml:space="preserve">ger DE, et al. </w:t>
      </w:r>
      <w:r w:rsidRPr="009E3CE8">
        <w:rPr>
          <w:rFonts w:ascii="Arial" w:hAnsi="Arial" w:cs="Arial"/>
          <w:bCs/>
          <w:sz w:val="24"/>
          <w:szCs w:val="24"/>
          <w:lang w:val="en-US"/>
        </w:rPr>
        <w:t xml:space="preserve">A prediction rule to identify low-risk patients with community-acquired pneumonia N </w:t>
      </w:r>
      <w:proofErr w:type="spellStart"/>
      <w:r w:rsidRPr="009E3CE8">
        <w:rPr>
          <w:rFonts w:ascii="Arial" w:hAnsi="Arial" w:cs="Arial"/>
          <w:bCs/>
          <w:sz w:val="24"/>
          <w:szCs w:val="24"/>
          <w:lang w:val="en-US"/>
        </w:rPr>
        <w:t>Engl</w:t>
      </w:r>
      <w:proofErr w:type="spellEnd"/>
      <w:r w:rsidRPr="009E3CE8">
        <w:rPr>
          <w:rFonts w:ascii="Arial" w:hAnsi="Arial" w:cs="Arial"/>
          <w:bCs/>
          <w:sz w:val="24"/>
          <w:szCs w:val="24"/>
          <w:lang w:val="en-US"/>
        </w:rPr>
        <w:t xml:space="preserve"> J Med. 1997</w:t>
      </w:r>
      <w:proofErr w:type="gramStart"/>
      <w:r w:rsidRPr="009E3CE8">
        <w:rPr>
          <w:rFonts w:ascii="Arial" w:hAnsi="Arial" w:cs="Arial"/>
          <w:bCs/>
          <w:sz w:val="24"/>
          <w:szCs w:val="24"/>
          <w:lang w:val="en-US"/>
        </w:rPr>
        <w:t>;336:243</w:t>
      </w:r>
      <w:proofErr w:type="gramEnd"/>
      <w:r w:rsidRPr="009E3CE8">
        <w:rPr>
          <w:rFonts w:ascii="Arial" w:hAnsi="Arial" w:cs="Arial"/>
          <w:bCs/>
          <w:sz w:val="24"/>
          <w:szCs w:val="24"/>
          <w:lang w:val="en-US"/>
        </w:rPr>
        <w:t>-50.</w:t>
      </w:r>
    </w:p>
    <w:p w:rsidR="00CE0A19" w:rsidRPr="00CE0A19" w:rsidRDefault="00CE0A19" w:rsidP="0089136F">
      <w:pPr>
        <w:pStyle w:val="Prrafodelista"/>
        <w:numPr>
          <w:ilvl w:val="0"/>
          <w:numId w:val="1"/>
        </w:numPr>
        <w:spacing w:line="240" w:lineRule="auto"/>
        <w:jc w:val="both"/>
        <w:rPr>
          <w:rFonts w:ascii="Arial" w:hAnsi="Arial" w:cs="Arial"/>
          <w:sz w:val="24"/>
          <w:szCs w:val="24"/>
        </w:rPr>
      </w:pPr>
      <w:r w:rsidRPr="009E3CE8">
        <w:rPr>
          <w:rFonts w:ascii="Arial" w:hAnsi="Arial" w:cs="Arial"/>
          <w:bCs/>
          <w:sz w:val="24"/>
          <w:szCs w:val="24"/>
          <w:lang w:val="en-US"/>
        </w:rPr>
        <w:t xml:space="preserve">Lim WS, van der Eerden MM, Laing R, </w:t>
      </w:r>
      <w:proofErr w:type="spellStart"/>
      <w:r w:rsidRPr="009E3CE8">
        <w:rPr>
          <w:rFonts w:ascii="Arial" w:hAnsi="Arial" w:cs="Arial"/>
          <w:bCs/>
          <w:sz w:val="24"/>
          <w:szCs w:val="24"/>
          <w:lang w:val="en-US"/>
        </w:rPr>
        <w:t>Boersma</w:t>
      </w:r>
      <w:proofErr w:type="spellEnd"/>
      <w:r w:rsidRPr="009E3CE8">
        <w:rPr>
          <w:rFonts w:ascii="Arial" w:hAnsi="Arial" w:cs="Arial"/>
          <w:bCs/>
          <w:sz w:val="24"/>
          <w:szCs w:val="24"/>
          <w:lang w:val="en-US"/>
        </w:rPr>
        <w:t xml:space="preserve"> WG, </w:t>
      </w:r>
      <w:proofErr w:type="spellStart"/>
      <w:r w:rsidRPr="009E3CE8">
        <w:rPr>
          <w:rFonts w:ascii="Arial" w:hAnsi="Arial" w:cs="Arial"/>
          <w:bCs/>
          <w:sz w:val="24"/>
          <w:szCs w:val="24"/>
          <w:lang w:val="en-US"/>
        </w:rPr>
        <w:t>Karalus</w:t>
      </w:r>
      <w:proofErr w:type="spellEnd"/>
      <w:r w:rsidRPr="009E3CE8">
        <w:rPr>
          <w:rFonts w:ascii="Arial" w:hAnsi="Arial" w:cs="Arial"/>
          <w:bCs/>
          <w:sz w:val="24"/>
          <w:szCs w:val="24"/>
          <w:lang w:val="en-US"/>
        </w:rPr>
        <w:t xml:space="preserve"> N, Town GI, et al. Defining acquired pneumonia severity on presenta</w:t>
      </w:r>
      <w:r w:rsidRPr="009E3CE8">
        <w:rPr>
          <w:rFonts w:ascii="Arial" w:hAnsi="Arial" w:cs="Arial"/>
          <w:bCs/>
          <w:sz w:val="24"/>
          <w:szCs w:val="24"/>
          <w:lang w:val="en-US"/>
        </w:rPr>
        <w:softHyphen/>
        <w:t xml:space="preserve">tion to hospital: An international derivation and validation study. </w:t>
      </w:r>
      <w:r w:rsidRPr="00BC0EF4">
        <w:rPr>
          <w:rFonts w:ascii="Arial" w:hAnsi="Arial" w:cs="Arial"/>
          <w:bCs/>
          <w:sz w:val="24"/>
          <w:szCs w:val="24"/>
        </w:rPr>
        <w:t>Thorax. 2003;58:377-82.</w:t>
      </w:r>
    </w:p>
    <w:p w:rsidR="00C162DE" w:rsidRDefault="00C162DE" w:rsidP="0089136F">
      <w:pPr>
        <w:pStyle w:val="Prrafodelista"/>
        <w:numPr>
          <w:ilvl w:val="0"/>
          <w:numId w:val="1"/>
        </w:numPr>
        <w:spacing w:line="240" w:lineRule="auto"/>
        <w:jc w:val="both"/>
        <w:rPr>
          <w:rFonts w:ascii="Arial" w:hAnsi="Arial" w:cs="Arial"/>
          <w:sz w:val="24"/>
          <w:szCs w:val="24"/>
        </w:rPr>
      </w:pPr>
      <w:proofErr w:type="spellStart"/>
      <w:r w:rsidRPr="009E3CE8">
        <w:rPr>
          <w:rFonts w:ascii="Arial" w:hAnsi="Arial" w:cs="Arial"/>
          <w:sz w:val="24"/>
          <w:szCs w:val="24"/>
          <w:lang w:val="en-US"/>
        </w:rPr>
        <w:t>España</w:t>
      </w:r>
      <w:proofErr w:type="spellEnd"/>
      <w:r w:rsidRPr="009E3CE8">
        <w:rPr>
          <w:rFonts w:ascii="Arial" w:hAnsi="Arial" w:cs="Arial"/>
          <w:sz w:val="24"/>
          <w:szCs w:val="24"/>
          <w:lang w:val="en-US"/>
        </w:rPr>
        <w:t xml:space="preserve"> P, </w:t>
      </w:r>
      <w:proofErr w:type="spellStart"/>
      <w:r w:rsidRPr="009E3CE8">
        <w:rPr>
          <w:rFonts w:ascii="Arial" w:hAnsi="Arial" w:cs="Arial"/>
          <w:sz w:val="24"/>
          <w:szCs w:val="24"/>
          <w:lang w:val="en-US"/>
        </w:rPr>
        <w:t>Capelastegui</w:t>
      </w:r>
      <w:proofErr w:type="spellEnd"/>
      <w:r w:rsidRPr="009E3CE8">
        <w:rPr>
          <w:rFonts w:ascii="Arial" w:hAnsi="Arial" w:cs="Arial"/>
          <w:sz w:val="24"/>
          <w:szCs w:val="24"/>
          <w:lang w:val="en-US"/>
        </w:rPr>
        <w:t xml:space="preserve"> A. Development and validation of a clinical prediction rule for severe community-acquired pneumonia. </w:t>
      </w:r>
      <w:r w:rsidRPr="00C162DE">
        <w:rPr>
          <w:rFonts w:ascii="Arial" w:hAnsi="Arial" w:cs="Arial"/>
          <w:sz w:val="24"/>
          <w:szCs w:val="24"/>
        </w:rPr>
        <w:t xml:space="preserve">Am J </w:t>
      </w:r>
      <w:proofErr w:type="spellStart"/>
      <w:r w:rsidRPr="00C162DE">
        <w:rPr>
          <w:rFonts w:ascii="Arial" w:hAnsi="Arial" w:cs="Arial"/>
          <w:sz w:val="24"/>
          <w:szCs w:val="24"/>
        </w:rPr>
        <w:t>Respir</w:t>
      </w:r>
      <w:proofErr w:type="spellEnd"/>
      <w:r w:rsidRPr="00C162DE">
        <w:rPr>
          <w:rFonts w:ascii="Arial" w:hAnsi="Arial" w:cs="Arial"/>
          <w:sz w:val="24"/>
          <w:szCs w:val="24"/>
        </w:rPr>
        <w:t xml:space="preserve"> </w:t>
      </w:r>
      <w:proofErr w:type="spellStart"/>
      <w:r w:rsidRPr="00C162DE">
        <w:rPr>
          <w:rFonts w:ascii="Arial" w:hAnsi="Arial" w:cs="Arial"/>
          <w:sz w:val="24"/>
          <w:szCs w:val="24"/>
        </w:rPr>
        <w:t>Crit</w:t>
      </w:r>
      <w:proofErr w:type="spellEnd"/>
      <w:r w:rsidRPr="00C162DE">
        <w:rPr>
          <w:rFonts w:ascii="Arial" w:hAnsi="Arial" w:cs="Arial"/>
          <w:sz w:val="24"/>
          <w:szCs w:val="24"/>
        </w:rPr>
        <w:t xml:space="preserve"> </w:t>
      </w:r>
      <w:proofErr w:type="spellStart"/>
      <w:r w:rsidRPr="00C162DE">
        <w:rPr>
          <w:rFonts w:ascii="Arial" w:hAnsi="Arial" w:cs="Arial"/>
          <w:sz w:val="24"/>
          <w:szCs w:val="24"/>
        </w:rPr>
        <w:t>Care</w:t>
      </w:r>
      <w:proofErr w:type="spellEnd"/>
      <w:r w:rsidRPr="00C162DE">
        <w:rPr>
          <w:rFonts w:ascii="Arial" w:hAnsi="Arial" w:cs="Arial"/>
          <w:sz w:val="24"/>
          <w:szCs w:val="24"/>
        </w:rPr>
        <w:t xml:space="preserve"> Med.2006;174:1249-56.</w:t>
      </w:r>
    </w:p>
    <w:p w:rsidR="00290634" w:rsidRDefault="00290634" w:rsidP="0089136F">
      <w:pPr>
        <w:pStyle w:val="Prrafodelista"/>
        <w:numPr>
          <w:ilvl w:val="0"/>
          <w:numId w:val="1"/>
        </w:numPr>
        <w:spacing w:line="240" w:lineRule="auto"/>
        <w:jc w:val="both"/>
        <w:rPr>
          <w:rFonts w:ascii="Arial" w:hAnsi="Arial" w:cs="Arial"/>
          <w:sz w:val="24"/>
          <w:szCs w:val="24"/>
        </w:rPr>
      </w:pPr>
      <w:proofErr w:type="spellStart"/>
      <w:r>
        <w:rPr>
          <w:rFonts w:ascii="Arial" w:hAnsi="Arial" w:cs="Arial"/>
          <w:sz w:val="24"/>
          <w:szCs w:val="24"/>
        </w:rPr>
        <w:t>Ewig</w:t>
      </w:r>
      <w:proofErr w:type="spellEnd"/>
      <w:r>
        <w:rPr>
          <w:rFonts w:ascii="Arial" w:hAnsi="Arial" w:cs="Arial"/>
          <w:sz w:val="24"/>
          <w:szCs w:val="24"/>
        </w:rPr>
        <w:t xml:space="preserve"> S, de </w:t>
      </w:r>
      <w:proofErr w:type="spellStart"/>
      <w:r>
        <w:rPr>
          <w:rFonts w:ascii="Arial" w:hAnsi="Arial" w:cs="Arial"/>
          <w:sz w:val="24"/>
          <w:szCs w:val="24"/>
        </w:rPr>
        <w:t>Roux</w:t>
      </w:r>
      <w:proofErr w:type="spellEnd"/>
      <w:r>
        <w:rPr>
          <w:rFonts w:ascii="Arial" w:hAnsi="Arial" w:cs="Arial"/>
          <w:sz w:val="24"/>
          <w:szCs w:val="24"/>
        </w:rPr>
        <w:t xml:space="preserve"> A, Bauer T, García E et al. </w:t>
      </w:r>
      <w:r w:rsidRPr="009E3CE8">
        <w:rPr>
          <w:rFonts w:ascii="Arial" w:hAnsi="Arial" w:cs="Arial"/>
          <w:sz w:val="24"/>
          <w:szCs w:val="24"/>
          <w:lang w:val="en-US"/>
        </w:rPr>
        <w:t xml:space="preserve">Validation of predictive rules and </w:t>
      </w:r>
      <w:proofErr w:type="spellStart"/>
      <w:r w:rsidRPr="009E3CE8">
        <w:rPr>
          <w:rFonts w:ascii="Arial" w:hAnsi="Arial" w:cs="Arial"/>
          <w:sz w:val="24"/>
          <w:szCs w:val="24"/>
          <w:lang w:val="en-US"/>
        </w:rPr>
        <w:t>índices</w:t>
      </w:r>
      <w:proofErr w:type="spellEnd"/>
      <w:r w:rsidRPr="009E3CE8">
        <w:rPr>
          <w:rFonts w:ascii="Arial" w:hAnsi="Arial" w:cs="Arial"/>
          <w:sz w:val="24"/>
          <w:szCs w:val="24"/>
          <w:lang w:val="en-US"/>
        </w:rPr>
        <w:t xml:space="preserve"> of severity for community acquired pneumonia. </w:t>
      </w:r>
      <w:r>
        <w:rPr>
          <w:rFonts w:ascii="Arial" w:hAnsi="Arial" w:cs="Arial"/>
          <w:sz w:val="24"/>
          <w:szCs w:val="24"/>
        </w:rPr>
        <w:t>Thorax. 2004;59:421-427</w:t>
      </w:r>
    </w:p>
    <w:p w:rsidR="00A86306" w:rsidRPr="00290DE7" w:rsidRDefault="00A86306" w:rsidP="0089136F">
      <w:pPr>
        <w:pStyle w:val="Prrafodelista"/>
        <w:numPr>
          <w:ilvl w:val="0"/>
          <w:numId w:val="1"/>
        </w:numPr>
        <w:spacing w:line="240" w:lineRule="auto"/>
        <w:jc w:val="both"/>
        <w:rPr>
          <w:rFonts w:ascii="Arial" w:hAnsi="Arial" w:cs="Arial"/>
          <w:sz w:val="24"/>
          <w:szCs w:val="24"/>
        </w:rPr>
      </w:pPr>
      <w:r w:rsidRPr="009E3CE8">
        <w:rPr>
          <w:rFonts w:ascii="Arial" w:hAnsi="Arial" w:cs="Arial"/>
          <w:sz w:val="24"/>
          <w:szCs w:val="24"/>
          <w:lang w:val="en-US"/>
        </w:rPr>
        <w:t xml:space="preserve">Curtain J, </w:t>
      </w:r>
      <w:proofErr w:type="spellStart"/>
      <w:r w:rsidRPr="009E3CE8">
        <w:rPr>
          <w:rFonts w:ascii="Arial" w:hAnsi="Arial" w:cs="Arial"/>
          <w:sz w:val="24"/>
          <w:szCs w:val="24"/>
          <w:lang w:val="en-US"/>
        </w:rPr>
        <w:t>Sankaran</w:t>
      </w:r>
      <w:proofErr w:type="spellEnd"/>
      <w:r w:rsidRPr="009E3CE8">
        <w:rPr>
          <w:rFonts w:ascii="Arial" w:hAnsi="Arial" w:cs="Arial"/>
          <w:sz w:val="24"/>
          <w:szCs w:val="24"/>
          <w:lang w:val="en-US"/>
        </w:rPr>
        <w:t xml:space="preserve"> P, </w:t>
      </w:r>
      <w:proofErr w:type="spellStart"/>
      <w:r w:rsidRPr="009E3CE8">
        <w:rPr>
          <w:rFonts w:ascii="Arial" w:hAnsi="Arial" w:cs="Arial"/>
          <w:sz w:val="24"/>
          <w:szCs w:val="24"/>
          <w:lang w:val="en-US"/>
        </w:rPr>
        <w:t>Kamath</w:t>
      </w:r>
      <w:proofErr w:type="spellEnd"/>
      <w:r w:rsidRPr="009E3CE8">
        <w:rPr>
          <w:rFonts w:ascii="Arial" w:hAnsi="Arial" w:cs="Arial"/>
          <w:sz w:val="24"/>
          <w:szCs w:val="24"/>
          <w:lang w:val="en-US"/>
        </w:rPr>
        <w:t xml:space="preserve"> A, </w:t>
      </w:r>
      <w:proofErr w:type="spellStart"/>
      <w:r w:rsidRPr="009E3CE8">
        <w:rPr>
          <w:rFonts w:ascii="Arial" w:hAnsi="Arial" w:cs="Arial"/>
          <w:sz w:val="24"/>
          <w:szCs w:val="24"/>
          <w:lang w:val="en-US"/>
        </w:rPr>
        <w:t>Myint</w:t>
      </w:r>
      <w:proofErr w:type="spellEnd"/>
      <w:r w:rsidRPr="009E3CE8">
        <w:rPr>
          <w:rFonts w:ascii="Arial" w:hAnsi="Arial" w:cs="Arial"/>
          <w:sz w:val="24"/>
          <w:szCs w:val="24"/>
          <w:lang w:val="en-US"/>
        </w:rPr>
        <w:t xml:space="preserve"> P. The usefulness of confusion, urea, respiratory rate, and shock index or adjusted shock index criteria in predicting combined mortality and/or ICU admission compared to CURB-65 in community-acquired pneumonia. </w:t>
      </w:r>
      <w:proofErr w:type="spellStart"/>
      <w:r>
        <w:rPr>
          <w:rFonts w:ascii="Arial" w:hAnsi="Arial" w:cs="Arial"/>
          <w:sz w:val="24"/>
          <w:szCs w:val="24"/>
        </w:rPr>
        <w:t>Biomed</w:t>
      </w:r>
      <w:proofErr w:type="spellEnd"/>
      <w:r>
        <w:rPr>
          <w:rFonts w:ascii="Arial" w:hAnsi="Arial" w:cs="Arial"/>
          <w:sz w:val="24"/>
          <w:szCs w:val="24"/>
        </w:rPr>
        <w:t xml:space="preserve"> Res </w:t>
      </w:r>
      <w:proofErr w:type="spellStart"/>
      <w:r>
        <w:rPr>
          <w:rFonts w:ascii="Arial" w:hAnsi="Arial" w:cs="Arial"/>
          <w:sz w:val="24"/>
          <w:szCs w:val="24"/>
        </w:rPr>
        <w:t>Int</w:t>
      </w:r>
      <w:proofErr w:type="spellEnd"/>
      <w:r>
        <w:rPr>
          <w:rFonts w:ascii="Arial" w:hAnsi="Arial" w:cs="Arial"/>
          <w:sz w:val="24"/>
          <w:szCs w:val="24"/>
        </w:rPr>
        <w:t xml:space="preserve">. 2013;2013:590407. </w:t>
      </w:r>
      <w:proofErr w:type="spellStart"/>
      <w:r>
        <w:rPr>
          <w:rFonts w:ascii="Arial" w:hAnsi="Arial" w:cs="Arial"/>
          <w:sz w:val="24"/>
          <w:szCs w:val="24"/>
        </w:rPr>
        <w:t>doi</w:t>
      </w:r>
      <w:proofErr w:type="spellEnd"/>
      <w:r>
        <w:rPr>
          <w:rFonts w:ascii="Arial" w:hAnsi="Arial" w:cs="Arial"/>
          <w:sz w:val="24"/>
          <w:szCs w:val="24"/>
        </w:rPr>
        <w:t xml:space="preserve">: </w:t>
      </w:r>
      <w:r w:rsidRPr="00290DE7">
        <w:rPr>
          <w:rFonts w:ascii="Arial" w:hAnsi="Arial" w:cs="Arial"/>
          <w:sz w:val="24"/>
          <w:szCs w:val="24"/>
        </w:rPr>
        <w:t>10.1155/2013/590407</w:t>
      </w:r>
    </w:p>
    <w:p w:rsidR="00F32A59" w:rsidRDefault="00F32A59" w:rsidP="0089136F">
      <w:pPr>
        <w:pStyle w:val="Prrafodelista"/>
        <w:numPr>
          <w:ilvl w:val="0"/>
          <w:numId w:val="1"/>
        </w:numPr>
        <w:spacing w:line="240" w:lineRule="auto"/>
        <w:jc w:val="both"/>
        <w:rPr>
          <w:rFonts w:ascii="Arial" w:hAnsi="Arial" w:cs="Arial"/>
          <w:sz w:val="24"/>
          <w:szCs w:val="24"/>
        </w:rPr>
      </w:pPr>
      <w:r w:rsidRPr="009E3CE8">
        <w:rPr>
          <w:rFonts w:ascii="Arial" w:hAnsi="Arial" w:cs="Arial"/>
          <w:sz w:val="24"/>
          <w:szCs w:val="24"/>
          <w:lang w:val="en-US"/>
        </w:rPr>
        <w:t xml:space="preserve">Kim H et al. Prognosis of pneumonia in Korea. </w:t>
      </w:r>
      <w:r>
        <w:rPr>
          <w:rFonts w:ascii="Arial" w:hAnsi="Arial" w:cs="Arial"/>
          <w:sz w:val="24"/>
          <w:szCs w:val="24"/>
        </w:rPr>
        <w:t xml:space="preserve">J </w:t>
      </w:r>
      <w:proofErr w:type="spellStart"/>
      <w:r w:rsidRPr="001A08A9">
        <w:rPr>
          <w:rFonts w:ascii="Arial" w:hAnsi="Arial" w:cs="Arial"/>
          <w:sz w:val="24"/>
          <w:szCs w:val="24"/>
        </w:rPr>
        <w:t>Korean</w:t>
      </w:r>
      <w:proofErr w:type="spellEnd"/>
      <w:r w:rsidRPr="001A08A9">
        <w:rPr>
          <w:rFonts w:ascii="Arial" w:hAnsi="Arial" w:cs="Arial"/>
          <w:sz w:val="24"/>
          <w:szCs w:val="24"/>
        </w:rPr>
        <w:t xml:space="preserve"> </w:t>
      </w:r>
      <w:proofErr w:type="spellStart"/>
      <w:r w:rsidRPr="001A08A9">
        <w:rPr>
          <w:rFonts w:ascii="Arial" w:hAnsi="Arial" w:cs="Arial"/>
          <w:sz w:val="24"/>
          <w:szCs w:val="24"/>
        </w:rPr>
        <w:t>Med</w:t>
      </w:r>
      <w:proofErr w:type="spellEnd"/>
      <w:r w:rsidRPr="001A08A9">
        <w:rPr>
          <w:rFonts w:ascii="Arial" w:hAnsi="Arial" w:cs="Arial"/>
          <w:sz w:val="24"/>
          <w:szCs w:val="24"/>
        </w:rPr>
        <w:t xml:space="preserve"> </w:t>
      </w:r>
      <w:proofErr w:type="spellStart"/>
      <w:r w:rsidRPr="001A08A9">
        <w:rPr>
          <w:rFonts w:ascii="Arial" w:hAnsi="Arial" w:cs="Arial"/>
          <w:sz w:val="24"/>
          <w:szCs w:val="24"/>
        </w:rPr>
        <w:t>Sci</w:t>
      </w:r>
      <w:proofErr w:type="spellEnd"/>
      <w:r w:rsidRPr="001A08A9">
        <w:rPr>
          <w:rFonts w:ascii="Arial" w:hAnsi="Arial" w:cs="Arial"/>
          <w:sz w:val="24"/>
          <w:szCs w:val="24"/>
        </w:rPr>
        <w:t xml:space="preserve"> [Internet]. </w:t>
      </w:r>
      <w:r>
        <w:rPr>
          <w:rFonts w:ascii="Arial" w:hAnsi="Arial" w:cs="Arial"/>
          <w:sz w:val="24"/>
          <w:szCs w:val="24"/>
        </w:rPr>
        <w:t>2013</w:t>
      </w:r>
      <w:r w:rsidRPr="001A08A9">
        <w:rPr>
          <w:rFonts w:ascii="Arial" w:hAnsi="Arial" w:cs="Arial"/>
          <w:sz w:val="24"/>
          <w:szCs w:val="24"/>
        </w:rPr>
        <w:t xml:space="preserve"> [c</w:t>
      </w:r>
      <w:r>
        <w:rPr>
          <w:rFonts w:ascii="Arial" w:hAnsi="Arial" w:cs="Arial"/>
          <w:sz w:val="24"/>
          <w:szCs w:val="24"/>
        </w:rPr>
        <w:t>i</w:t>
      </w:r>
      <w:r w:rsidRPr="001A08A9">
        <w:rPr>
          <w:rFonts w:ascii="Arial" w:hAnsi="Arial" w:cs="Arial"/>
          <w:sz w:val="24"/>
          <w:szCs w:val="24"/>
        </w:rPr>
        <w:t>tado 20</w:t>
      </w:r>
      <w:r>
        <w:rPr>
          <w:rFonts w:ascii="Arial" w:hAnsi="Arial" w:cs="Arial"/>
          <w:sz w:val="24"/>
          <w:szCs w:val="24"/>
        </w:rPr>
        <w:t>16 Mar 03</w:t>
      </w:r>
      <w:r w:rsidRPr="001A08A9">
        <w:rPr>
          <w:rFonts w:ascii="Arial" w:hAnsi="Arial" w:cs="Arial"/>
          <w:sz w:val="24"/>
          <w:szCs w:val="24"/>
        </w:rPr>
        <w:t>]</w:t>
      </w:r>
      <w:r>
        <w:rPr>
          <w:rFonts w:ascii="Arial" w:hAnsi="Arial" w:cs="Arial"/>
          <w:sz w:val="24"/>
          <w:szCs w:val="24"/>
        </w:rPr>
        <w:t>; 28:</w:t>
      </w:r>
      <w:r w:rsidRPr="001A08A9">
        <w:rPr>
          <w:rFonts w:ascii="Arial" w:hAnsi="Arial" w:cs="Arial"/>
          <w:sz w:val="24"/>
          <w:szCs w:val="24"/>
        </w:rPr>
        <w:t>1276-1282</w:t>
      </w:r>
      <w:r>
        <w:rPr>
          <w:rFonts w:ascii="Arial" w:hAnsi="Arial" w:cs="Arial"/>
          <w:sz w:val="24"/>
          <w:szCs w:val="24"/>
        </w:rPr>
        <w:t xml:space="preserve">. Disponible en:  </w:t>
      </w:r>
      <w:hyperlink r:id="rId25" w:history="1">
        <w:r w:rsidRPr="008915BD">
          <w:rPr>
            <w:rStyle w:val="Hipervnculo"/>
            <w:rFonts w:ascii="Arial" w:hAnsi="Arial" w:cs="Arial"/>
            <w:sz w:val="24"/>
            <w:szCs w:val="24"/>
          </w:rPr>
          <w:t>http://dx.doi.org/10.3346/jkms.2013.28.9.1276</w:t>
        </w:r>
      </w:hyperlink>
      <w:r>
        <w:rPr>
          <w:rFonts w:ascii="Arial" w:hAnsi="Arial" w:cs="Arial"/>
          <w:sz w:val="24"/>
          <w:szCs w:val="24"/>
        </w:rPr>
        <w:t xml:space="preserve"> </w:t>
      </w:r>
    </w:p>
    <w:p w:rsidR="00286B0D" w:rsidRDefault="00286B0D" w:rsidP="0089136F">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Cea E, </w:t>
      </w:r>
      <w:proofErr w:type="spellStart"/>
      <w:r>
        <w:rPr>
          <w:rFonts w:ascii="Arial" w:hAnsi="Arial" w:cs="Arial"/>
          <w:sz w:val="24"/>
          <w:szCs w:val="24"/>
        </w:rPr>
        <w:t>Atlagich</w:t>
      </w:r>
      <w:proofErr w:type="spellEnd"/>
      <w:r>
        <w:rPr>
          <w:rFonts w:ascii="Arial" w:hAnsi="Arial" w:cs="Arial"/>
          <w:sz w:val="24"/>
          <w:szCs w:val="24"/>
        </w:rPr>
        <w:t xml:space="preserve"> G, </w:t>
      </w:r>
      <w:proofErr w:type="spellStart"/>
      <w:r>
        <w:rPr>
          <w:rFonts w:ascii="Arial" w:hAnsi="Arial" w:cs="Arial"/>
          <w:sz w:val="24"/>
          <w:szCs w:val="24"/>
        </w:rPr>
        <w:t>Nuñez</w:t>
      </w:r>
      <w:proofErr w:type="spellEnd"/>
      <w:r>
        <w:rPr>
          <w:rFonts w:ascii="Arial" w:hAnsi="Arial" w:cs="Arial"/>
          <w:sz w:val="24"/>
          <w:szCs w:val="24"/>
        </w:rPr>
        <w:t xml:space="preserve"> M, </w:t>
      </w:r>
      <w:proofErr w:type="spellStart"/>
      <w:r>
        <w:rPr>
          <w:rFonts w:ascii="Arial" w:hAnsi="Arial" w:cs="Arial"/>
          <w:sz w:val="24"/>
          <w:szCs w:val="24"/>
        </w:rPr>
        <w:t>Chavez</w:t>
      </w:r>
      <w:proofErr w:type="spellEnd"/>
      <w:r>
        <w:rPr>
          <w:rFonts w:ascii="Arial" w:hAnsi="Arial" w:cs="Arial"/>
          <w:sz w:val="24"/>
          <w:szCs w:val="24"/>
        </w:rPr>
        <w:t xml:space="preserve"> K, Calderón M, </w:t>
      </w:r>
      <w:proofErr w:type="spellStart"/>
      <w:r>
        <w:rPr>
          <w:rFonts w:ascii="Arial" w:hAnsi="Arial" w:cs="Arial"/>
          <w:sz w:val="24"/>
          <w:szCs w:val="24"/>
        </w:rPr>
        <w:t>Novik</w:t>
      </w:r>
      <w:proofErr w:type="spellEnd"/>
      <w:r>
        <w:rPr>
          <w:rFonts w:ascii="Arial" w:hAnsi="Arial" w:cs="Arial"/>
          <w:sz w:val="24"/>
          <w:szCs w:val="24"/>
        </w:rPr>
        <w:t xml:space="preserve"> V. </w:t>
      </w:r>
      <w:proofErr w:type="spellStart"/>
      <w:r>
        <w:rPr>
          <w:rFonts w:ascii="Arial" w:hAnsi="Arial" w:cs="Arial"/>
          <w:sz w:val="24"/>
          <w:szCs w:val="24"/>
        </w:rPr>
        <w:t>Neumonia</w:t>
      </w:r>
      <w:proofErr w:type="spellEnd"/>
      <w:r>
        <w:rPr>
          <w:rFonts w:ascii="Arial" w:hAnsi="Arial" w:cs="Arial"/>
          <w:sz w:val="24"/>
          <w:szCs w:val="24"/>
        </w:rPr>
        <w:t xml:space="preserve"> grave del adulto adquirida en la comunidad manejada en sala de cuidados generales en un hospital público. </w:t>
      </w:r>
      <w:proofErr w:type="spellStart"/>
      <w:r>
        <w:rPr>
          <w:rFonts w:ascii="Arial" w:hAnsi="Arial" w:cs="Arial"/>
          <w:sz w:val="24"/>
          <w:szCs w:val="24"/>
        </w:rPr>
        <w:t>Rev.chil.enfer.respir</w:t>
      </w:r>
      <w:proofErr w:type="spellEnd"/>
      <w:r>
        <w:rPr>
          <w:rFonts w:ascii="Arial" w:hAnsi="Arial" w:cs="Arial"/>
          <w:sz w:val="24"/>
          <w:szCs w:val="24"/>
        </w:rPr>
        <w:t xml:space="preserve">. [Internet]. 2013 Mar [citado 2016 Mar 03];9-13. Disponible en: </w:t>
      </w:r>
      <w:hyperlink r:id="rId26" w:history="1">
        <w:r w:rsidRPr="008915BD">
          <w:rPr>
            <w:rStyle w:val="Hipervnculo"/>
            <w:rFonts w:ascii="Arial" w:hAnsi="Arial" w:cs="Arial"/>
            <w:sz w:val="24"/>
            <w:szCs w:val="24"/>
          </w:rPr>
          <w:t>http://www.scielo.cl/scielo.php?script=sci_arttext&amp;pid=S0717-73482013000100002&amp;Ing=es</w:t>
        </w:r>
      </w:hyperlink>
      <w:r w:rsidRPr="00D87CB4">
        <w:rPr>
          <w:rFonts w:ascii="Arial" w:hAnsi="Arial" w:cs="Arial"/>
          <w:sz w:val="24"/>
          <w:szCs w:val="24"/>
        </w:rPr>
        <w:t>.</w:t>
      </w:r>
      <w:r>
        <w:rPr>
          <w:rFonts w:ascii="Arial" w:hAnsi="Arial" w:cs="Arial"/>
          <w:sz w:val="24"/>
          <w:szCs w:val="24"/>
        </w:rPr>
        <w:t xml:space="preserve"> </w:t>
      </w:r>
      <w:hyperlink r:id="rId27" w:history="1">
        <w:r w:rsidRPr="008915BD">
          <w:rPr>
            <w:rStyle w:val="Hipervnculo"/>
            <w:rFonts w:ascii="Arial" w:hAnsi="Arial" w:cs="Arial"/>
            <w:sz w:val="24"/>
            <w:szCs w:val="24"/>
          </w:rPr>
          <w:t>http://dx.doi.org/10.4067/S0717-73482013000100002</w:t>
        </w:r>
      </w:hyperlink>
      <w:r>
        <w:rPr>
          <w:rFonts w:ascii="Arial" w:hAnsi="Arial" w:cs="Arial"/>
          <w:sz w:val="24"/>
          <w:szCs w:val="24"/>
        </w:rPr>
        <w:t xml:space="preserve"> </w:t>
      </w:r>
    </w:p>
    <w:p w:rsidR="00004B96" w:rsidRDefault="00D61B97" w:rsidP="0089136F">
      <w:pPr>
        <w:pStyle w:val="Prrafodelista"/>
        <w:numPr>
          <w:ilvl w:val="0"/>
          <w:numId w:val="1"/>
        </w:numPr>
        <w:spacing w:line="240" w:lineRule="auto"/>
        <w:jc w:val="both"/>
        <w:rPr>
          <w:rFonts w:ascii="Arial" w:hAnsi="Arial" w:cs="Arial"/>
          <w:sz w:val="24"/>
          <w:szCs w:val="24"/>
        </w:rPr>
      </w:pPr>
      <w:r>
        <w:rPr>
          <w:rFonts w:ascii="Arial" w:hAnsi="Arial" w:cs="Arial"/>
          <w:sz w:val="24"/>
          <w:szCs w:val="24"/>
        </w:rPr>
        <w:t>Abdel S</w:t>
      </w:r>
      <w:r w:rsidRPr="00D61B97">
        <w:rPr>
          <w:rFonts w:ascii="Arial" w:hAnsi="Arial" w:cs="Arial"/>
          <w:sz w:val="24"/>
          <w:szCs w:val="24"/>
        </w:rPr>
        <w:t xml:space="preserve">. </w:t>
      </w:r>
      <w:r>
        <w:rPr>
          <w:rFonts w:ascii="Arial" w:hAnsi="Arial" w:cs="Arial"/>
          <w:sz w:val="24"/>
          <w:szCs w:val="24"/>
        </w:rPr>
        <w:t xml:space="preserve">Características clínico-epidemiológicas de pacientes hospitalizados con neumonía adquirida en la comunidad. </w:t>
      </w:r>
      <w:r w:rsidRPr="00D61B97">
        <w:rPr>
          <w:rFonts w:ascii="Arial" w:hAnsi="Arial" w:cs="Arial"/>
          <w:sz w:val="24"/>
          <w:szCs w:val="24"/>
        </w:rPr>
        <w:t>Ciudad Hospitala</w:t>
      </w:r>
      <w:r>
        <w:rPr>
          <w:rFonts w:ascii="Arial" w:hAnsi="Arial" w:cs="Arial"/>
          <w:sz w:val="24"/>
          <w:szCs w:val="24"/>
        </w:rPr>
        <w:t>ria “Dr. Enrique Tejera”. Septiembre 2013</w:t>
      </w:r>
      <w:r w:rsidRPr="00D61B97">
        <w:rPr>
          <w:rFonts w:ascii="Arial" w:hAnsi="Arial" w:cs="Arial"/>
          <w:sz w:val="24"/>
          <w:szCs w:val="24"/>
        </w:rPr>
        <w:t>-</w:t>
      </w:r>
      <w:r>
        <w:rPr>
          <w:rFonts w:ascii="Arial" w:hAnsi="Arial" w:cs="Arial"/>
          <w:sz w:val="24"/>
          <w:szCs w:val="24"/>
        </w:rPr>
        <w:t>Marzo</w:t>
      </w:r>
      <w:r w:rsidRPr="00D61B97">
        <w:rPr>
          <w:rFonts w:ascii="Arial" w:hAnsi="Arial" w:cs="Arial"/>
          <w:sz w:val="24"/>
          <w:szCs w:val="24"/>
        </w:rPr>
        <w:t xml:space="preserve"> 20</w:t>
      </w:r>
      <w:r>
        <w:rPr>
          <w:rFonts w:ascii="Arial" w:hAnsi="Arial" w:cs="Arial"/>
          <w:sz w:val="24"/>
          <w:szCs w:val="24"/>
        </w:rPr>
        <w:t>14</w:t>
      </w:r>
      <w:r w:rsidRPr="00D61B97">
        <w:rPr>
          <w:rFonts w:ascii="Arial" w:hAnsi="Arial" w:cs="Arial"/>
          <w:sz w:val="24"/>
          <w:szCs w:val="24"/>
        </w:rPr>
        <w:t xml:space="preserve">. </w:t>
      </w:r>
      <w:r w:rsidRPr="00D61B97">
        <w:rPr>
          <w:rFonts w:ascii="Arial" w:hAnsi="Arial" w:cs="Arial"/>
          <w:sz w:val="24"/>
          <w:szCs w:val="24"/>
        </w:rPr>
        <w:lastRenderedPageBreak/>
        <w:t>[Trabajo Especial de Grado]. Universidad de Carabobo: Valen</w:t>
      </w:r>
      <w:r>
        <w:rPr>
          <w:rFonts w:ascii="Arial" w:hAnsi="Arial" w:cs="Arial"/>
          <w:sz w:val="24"/>
          <w:szCs w:val="24"/>
        </w:rPr>
        <w:t>cia; 2014</w:t>
      </w:r>
      <w:r w:rsidRPr="00D61B97">
        <w:rPr>
          <w:rFonts w:ascii="Arial" w:hAnsi="Arial" w:cs="Arial"/>
          <w:sz w:val="24"/>
          <w:szCs w:val="24"/>
        </w:rPr>
        <w:t>.</w:t>
      </w:r>
    </w:p>
    <w:p w:rsidR="00E531E7" w:rsidRDefault="00E531E7" w:rsidP="0089136F">
      <w:pPr>
        <w:pStyle w:val="Prrafodelista"/>
        <w:numPr>
          <w:ilvl w:val="0"/>
          <w:numId w:val="1"/>
        </w:numPr>
        <w:spacing w:line="240" w:lineRule="auto"/>
        <w:jc w:val="both"/>
        <w:rPr>
          <w:rFonts w:ascii="Arial" w:hAnsi="Arial" w:cs="Arial"/>
          <w:sz w:val="24"/>
          <w:szCs w:val="24"/>
        </w:rPr>
      </w:pPr>
      <w:proofErr w:type="spellStart"/>
      <w:r w:rsidRPr="009E3CE8">
        <w:rPr>
          <w:rFonts w:ascii="Arial" w:hAnsi="Arial" w:cs="Arial"/>
          <w:sz w:val="24"/>
          <w:szCs w:val="24"/>
          <w:lang w:val="en-US"/>
        </w:rPr>
        <w:t>Vicco</w:t>
      </w:r>
      <w:proofErr w:type="spellEnd"/>
      <w:r w:rsidRPr="009E3CE8">
        <w:rPr>
          <w:rFonts w:ascii="Arial" w:hAnsi="Arial" w:cs="Arial"/>
          <w:sz w:val="24"/>
          <w:szCs w:val="24"/>
          <w:lang w:val="en-US"/>
        </w:rPr>
        <w:t xml:space="preserve"> M, </w:t>
      </w:r>
      <w:proofErr w:type="spellStart"/>
      <w:r w:rsidRPr="009E3CE8">
        <w:rPr>
          <w:rFonts w:ascii="Arial" w:hAnsi="Arial" w:cs="Arial"/>
          <w:sz w:val="24"/>
          <w:szCs w:val="24"/>
          <w:lang w:val="en-US"/>
        </w:rPr>
        <w:t>Ferini</w:t>
      </w:r>
      <w:proofErr w:type="spellEnd"/>
      <w:r w:rsidRPr="009E3CE8">
        <w:rPr>
          <w:rFonts w:ascii="Arial" w:hAnsi="Arial" w:cs="Arial"/>
          <w:sz w:val="24"/>
          <w:szCs w:val="24"/>
          <w:lang w:val="en-US"/>
        </w:rPr>
        <w:t xml:space="preserve"> F, </w:t>
      </w:r>
      <w:proofErr w:type="spellStart"/>
      <w:r w:rsidRPr="009E3CE8">
        <w:rPr>
          <w:rFonts w:ascii="Arial" w:hAnsi="Arial" w:cs="Arial"/>
          <w:sz w:val="24"/>
          <w:szCs w:val="24"/>
          <w:lang w:val="en-US"/>
        </w:rPr>
        <w:t>Rodeles</w:t>
      </w:r>
      <w:proofErr w:type="spellEnd"/>
      <w:r w:rsidRPr="009E3CE8">
        <w:rPr>
          <w:rFonts w:ascii="Arial" w:hAnsi="Arial" w:cs="Arial"/>
          <w:sz w:val="24"/>
          <w:szCs w:val="24"/>
          <w:lang w:val="en-US"/>
        </w:rPr>
        <w:t xml:space="preserve"> L, </w:t>
      </w:r>
      <w:proofErr w:type="spellStart"/>
      <w:r w:rsidRPr="009E3CE8">
        <w:rPr>
          <w:rFonts w:ascii="Arial" w:hAnsi="Arial" w:cs="Arial"/>
          <w:sz w:val="24"/>
          <w:szCs w:val="24"/>
          <w:lang w:val="en-US"/>
        </w:rPr>
        <w:t>Scholtus</w:t>
      </w:r>
      <w:proofErr w:type="spellEnd"/>
      <w:r w:rsidRPr="009E3CE8">
        <w:rPr>
          <w:rFonts w:ascii="Arial" w:hAnsi="Arial" w:cs="Arial"/>
          <w:sz w:val="24"/>
          <w:szCs w:val="24"/>
          <w:lang w:val="en-US"/>
        </w:rPr>
        <w:t xml:space="preserve"> P, Long A, </w:t>
      </w:r>
      <w:proofErr w:type="spellStart"/>
      <w:r w:rsidRPr="009E3CE8">
        <w:rPr>
          <w:rFonts w:ascii="Arial" w:hAnsi="Arial" w:cs="Arial"/>
          <w:sz w:val="24"/>
          <w:szCs w:val="24"/>
          <w:lang w:val="en-US"/>
        </w:rPr>
        <w:t>Musacchio</w:t>
      </w:r>
      <w:proofErr w:type="spellEnd"/>
      <w:r w:rsidRPr="009E3CE8">
        <w:rPr>
          <w:rFonts w:ascii="Arial" w:hAnsi="Arial" w:cs="Arial"/>
          <w:sz w:val="24"/>
          <w:szCs w:val="24"/>
          <w:lang w:val="en-US"/>
        </w:rPr>
        <w:t xml:space="preserve"> H. In-hospital mortality risk factors in community acquired pneumonia: evaluation of immunocompetent adult patients without comorbidities. </w:t>
      </w:r>
      <w:proofErr w:type="spellStart"/>
      <w:r>
        <w:rPr>
          <w:rFonts w:ascii="Arial" w:hAnsi="Arial" w:cs="Arial"/>
          <w:sz w:val="24"/>
          <w:szCs w:val="24"/>
        </w:rPr>
        <w:t>Rev.Assoc.Med.Bras</w:t>
      </w:r>
      <w:proofErr w:type="spellEnd"/>
      <w:r>
        <w:rPr>
          <w:rFonts w:ascii="Arial" w:hAnsi="Arial" w:cs="Arial"/>
          <w:sz w:val="24"/>
          <w:szCs w:val="24"/>
        </w:rPr>
        <w:t xml:space="preserve">. [Internet]. 2015 </w:t>
      </w:r>
      <w:proofErr w:type="spellStart"/>
      <w:r>
        <w:rPr>
          <w:rFonts w:ascii="Arial" w:hAnsi="Arial" w:cs="Arial"/>
          <w:sz w:val="24"/>
          <w:szCs w:val="24"/>
        </w:rPr>
        <w:t>Apr</w:t>
      </w:r>
      <w:proofErr w:type="spellEnd"/>
      <w:r>
        <w:rPr>
          <w:rFonts w:ascii="Arial" w:hAnsi="Arial" w:cs="Arial"/>
          <w:sz w:val="24"/>
          <w:szCs w:val="24"/>
        </w:rPr>
        <w:t xml:space="preserve"> [citado 2016 Mar 03];61(2):144-149. Disponible en: </w:t>
      </w:r>
      <w:hyperlink r:id="rId28" w:history="1">
        <w:r w:rsidRPr="008915BD">
          <w:rPr>
            <w:rStyle w:val="Hipervnculo"/>
            <w:rFonts w:ascii="Arial" w:hAnsi="Arial" w:cs="Arial"/>
            <w:sz w:val="24"/>
            <w:szCs w:val="24"/>
          </w:rPr>
          <w:t>http://www.scielo.br/scielo.php?script=sci_arttext&amp;pid=S0104-42302015000200144&amp;Ing=en</w:t>
        </w:r>
      </w:hyperlink>
      <w:r>
        <w:rPr>
          <w:rFonts w:ascii="Arial" w:hAnsi="Arial" w:cs="Arial"/>
          <w:sz w:val="24"/>
          <w:szCs w:val="24"/>
        </w:rPr>
        <w:t xml:space="preserve">. </w:t>
      </w:r>
    </w:p>
    <w:p w:rsidR="00827A47" w:rsidRPr="009E3CE8" w:rsidRDefault="00C50F46" w:rsidP="0089136F">
      <w:pPr>
        <w:pStyle w:val="Prrafodelista"/>
        <w:numPr>
          <w:ilvl w:val="0"/>
          <w:numId w:val="1"/>
        </w:numPr>
        <w:spacing w:line="240" w:lineRule="auto"/>
        <w:jc w:val="both"/>
        <w:rPr>
          <w:rFonts w:ascii="Arial" w:hAnsi="Arial" w:cs="Arial"/>
          <w:sz w:val="24"/>
          <w:szCs w:val="24"/>
          <w:lang w:val="en-US"/>
        </w:rPr>
      </w:pPr>
      <w:proofErr w:type="spellStart"/>
      <w:r w:rsidRPr="00BC0EF4">
        <w:rPr>
          <w:rFonts w:ascii="Arial" w:hAnsi="Arial" w:cs="Arial"/>
          <w:sz w:val="24"/>
          <w:szCs w:val="24"/>
        </w:rPr>
        <w:t>Falguera</w:t>
      </w:r>
      <w:proofErr w:type="spellEnd"/>
      <w:r w:rsidRPr="00BC0EF4">
        <w:rPr>
          <w:rFonts w:ascii="Arial" w:hAnsi="Arial" w:cs="Arial"/>
          <w:sz w:val="24"/>
          <w:szCs w:val="24"/>
        </w:rPr>
        <w:t xml:space="preserve"> M, Ramírez MF. Neumonía adquirida en la comunidad. </w:t>
      </w:r>
      <w:r w:rsidRPr="009E3CE8">
        <w:rPr>
          <w:rFonts w:ascii="Arial" w:hAnsi="Arial" w:cs="Arial"/>
          <w:sz w:val="24"/>
          <w:szCs w:val="24"/>
          <w:lang w:val="en-US"/>
        </w:rPr>
        <w:t xml:space="preserve">Rev </w:t>
      </w:r>
      <w:proofErr w:type="spellStart"/>
      <w:r w:rsidRPr="009E3CE8">
        <w:rPr>
          <w:rFonts w:ascii="Arial" w:hAnsi="Arial" w:cs="Arial"/>
          <w:sz w:val="24"/>
          <w:szCs w:val="24"/>
          <w:lang w:val="en-US"/>
        </w:rPr>
        <w:t>Clin</w:t>
      </w:r>
      <w:proofErr w:type="spellEnd"/>
      <w:r w:rsidRPr="009E3CE8">
        <w:rPr>
          <w:rFonts w:ascii="Arial" w:hAnsi="Arial" w:cs="Arial"/>
          <w:sz w:val="24"/>
          <w:szCs w:val="24"/>
          <w:lang w:val="en-US"/>
        </w:rPr>
        <w:t xml:space="preserve"> Esp. 2015. </w:t>
      </w:r>
      <w:hyperlink r:id="rId29" w:history="1">
        <w:r w:rsidRPr="009E3CE8">
          <w:rPr>
            <w:rStyle w:val="Hipervnculo"/>
            <w:rFonts w:ascii="Arial" w:hAnsi="Arial" w:cs="Arial"/>
            <w:sz w:val="24"/>
            <w:szCs w:val="24"/>
            <w:lang w:val="en-US"/>
          </w:rPr>
          <w:t>http://dx.doi.org/10.1016/j.rce.2015.06.002</w:t>
        </w:r>
      </w:hyperlink>
    </w:p>
    <w:p w:rsidR="002066FF" w:rsidRPr="00BC0EF4" w:rsidRDefault="002066FF" w:rsidP="0089136F">
      <w:pPr>
        <w:pStyle w:val="Prrafodelista"/>
        <w:numPr>
          <w:ilvl w:val="0"/>
          <w:numId w:val="1"/>
        </w:numPr>
        <w:autoSpaceDE w:val="0"/>
        <w:autoSpaceDN w:val="0"/>
        <w:adjustRightInd w:val="0"/>
        <w:spacing w:after="0" w:line="240" w:lineRule="auto"/>
        <w:jc w:val="both"/>
        <w:rPr>
          <w:rFonts w:ascii="Arial" w:hAnsi="Arial" w:cs="Arial"/>
          <w:i/>
          <w:iCs/>
          <w:sz w:val="24"/>
          <w:szCs w:val="24"/>
        </w:rPr>
      </w:pPr>
      <w:r w:rsidRPr="009E3CE8">
        <w:rPr>
          <w:rFonts w:ascii="Arial" w:hAnsi="Arial" w:cs="Arial"/>
          <w:sz w:val="24"/>
          <w:szCs w:val="24"/>
          <w:lang w:val="en-US"/>
        </w:rPr>
        <w:t xml:space="preserve">Musher D, </w:t>
      </w:r>
      <w:proofErr w:type="spellStart"/>
      <w:r w:rsidRPr="009E3CE8">
        <w:rPr>
          <w:rFonts w:ascii="Arial" w:hAnsi="Arial" w:cs="Arial"/>
          <w:sz w:val="24"/>
          <w:szCs w:val="24"/>
          <w:lang w:val="en-US"/>
        </w:rPr>
        <w:t>Thorner</w:t>
      </w:r>
      <w:proofErr w:type="spellEnd"/>
      <w:r w:rsidRPr="009E3CE8">
        <w:rPr>
          <w:rFonts w:ascii="Arial" w:hAnsi="Arial" w:cs="Arial"/>
          <w:sz w:val="24"/>
          <w:szCs w:val="24"/>
          <w:lang w:val="en-US"/>
        </w:rPr>
        <w:t xml:space="preserve"> A. Community-acquired pneumonia. </w:t>
      </w:r>
      <w:r w:rsidRPr="00BC0EF4">
        <w:rPr>
          <w:rFonts w:ascii="Arial" w:hAnsi="Arial" w:cs="Arial"/>
          <w:sz w:val="24"/>
          <w:szCs w:val="24"/>
        </w:rPr>
        <w:t xml:space="preserve">N </w:t>
      </w:r>
      <w:proofErr w:type="spellStart"/>
      <w:r w:rsidRPr="00BC0EF4">
        <w:rPr>
          <w:rFonts w:ascii="Arial" w:hAnsi="Arial" w:cs="Arial"/>
          <w:sz w:val="24"/>
          <w:szCs w:val="24"/>
        </w:rPr>
        <w:t>Engl</w:t>
      </w:r>
      <w:proofErr w:type="spellEnd"/>
      <w:r w:rsidRPr="00BC0EF4">
        <w:rPr>
          <w:rFonts w:ascii="Arial" w:hAnsi="Arial" w:cs="Arial"/>
          <w:sz w:val="24"/>
          <w:szCs w:val="24"/>
        </w:rPr>
        <w:t xml:space="preserve"> J </w:t>
      </w:r>
      <w:proofErr w:type="spellStart"/>
      <w:r w:rsidRPr="00BC0EF4">
        <w:rPr>
          <w:rFonts w:ascii="Arial" w:hAnsi="Arial" w:cs="Arial"/>
          <w:sz w:val="24"/>
          <w:szCs w:val="24"/>
        </w:rPr>
        <w:t>Med</w:t>
      </w:r>
      <w:proofErr w:type="spellEnd"/>
      <w:r w:rsidRPr="00BC0EF4">
        <w:rPr>
          <w:rFonts w:ascii="Arial" w:hAnsi="Arial" w:cs="Arial"/>
          <w:sz w:val="24"/>
          <w:szCs w:val="24"/>
        </w:rPr>
        <w:t xml:space="preserve"> 2014;371:1619-28.</w:t>
      </w:r>
    </w:p>
    <w:p w:rsidR="0085219C" w:rsidRPr="00BC0EF4" w:rsidRDefault="0085219C" w:rsidP="0089136F">
      <w:pPr>
        <w:pStyle w:val="Prrafodelista"/>
        <w:numPr>
          <w:ilvl w:val="0"/>
          <w:numId w:val="1"/>
        </w:numPr>
        <w:autoSpaceDE w:val="0"/>
        <w:autoSpaceDN w:val="0"/>
        <w:adjustRightInd w:val="0"/>
        <w:spacing w:after="0" w:line="240" w:lineRule="auto"/>
        <w:jc w:val="both"/>
        <w:rPr>
          <w:rFonts w:ascii="Arial" w:hAnsi="Arial" w:cs="Arial"/>
          <w:i/>
          <w:iCs/>
          <w:sz w:val="24"/>
          <w:szCs w:val="24"/>
        </w:rPr>
      </w:pPr>
      <w:r w:rsidRPr="00BC0EF4">
        <w:rPr>
          <w:rFonts w:ascii="Arial" w:hAnsi="Arial" w:cs="Arial"/>
          <w:sz w:val="24"/>
          <w:szCs w:val="24"/>
        </w:rPr>
        <w:t xml:space="preserve">Báez-Saldaña R, et al. Neumonía adquirida en la comunidad. Revisión y actualización con una perspectiva orientada a la calidad de la atención médica. </w:t>
      </w:r>
      <w:proofErr w:type="spellStart"/>
      <w:r w:rsidRPr="00BC0EF4">
        <w:rPr>
          <w:rFonts w:ascii="Arial" w:hAnsi="Arial" w:cs="Arial"/>
          <w:sz w:val="24"/>
          <w:szCs w:val="24"/>
        </w:rPr>
        <w:t>Neumol</w:t>
      </w:r>
      <w:proofErr w:type="spellEnd"/>
      <w:r w:rsidRPr="00BC0EF4">
        <w:rPr>
          <w:rFonts w:ascii="Arial" w:hAnsi="Arial" w:cs="Arial"/>
          <w:sz w:val="24"/>
          <w:szCs w:val="24"/>
        </w:rPr>
        <w:t xml:space="preserve"> </w:t>
      </w:r>
      <w:proofErr w:type="spellStart"/>
      <w:r w:rsidRPr="00BC0EF4">
        <w:rPr>
          <w:rFonts w:ascii="Arial" w:hAnsi="Arial" w:cs="Arial"/>
          <w:sz w:val="24"/>
          <w:szCs w:val="24"/>
        </w:rPr>
        <w:t>Cir</w:t>
      </w:r>
      <w:proofErr w:type="spellEnd"/>
      <w:r w:rsidRPr="00BC0EF4">
        <w:rPr>
          <w:rFonts w:ascii="Arial" w:hAnsi="Arial" w:cs="Arial"/>
          <w:sz w:val="24"/>
          <w:szCs w:val="24"/>
        </w:rPr>
        <w:t xml:space="preserve"> </w:t>
      </w:r>
      <w:proofErr w:type="spellStart"/>
      <w:r w:rsidRPr="00BC0EF4">
        <w:rPr>
          <w:rFonts w:ascii="Arial" w:hAnsi="Arial" w:cs="Arial"/>
          <w:sz w:val="24"/>
          <w:szCs w:val="24"/>
        </w:rPr>
        <w:t>Torax</w:t>
      </w:r>
      <w:proofErr w:type="spellEnd"/>
      <w:r w:rsidRPr="00BC0EF4">
        <w:rPr>
          <w:rFonts w:ascii="Arial" w:hAnsi="Arial" w:cs="Arial"/>
          <w:sz w:val="24"/>
          <w:szCs w:val="24"/>
        </w:rPr>
        <w:t>, Vol. 72, Suplemento 1, 2013</w:t>
      </w:r>
    </w:p>
    <w:p w:rsidR="00244FD5" w:rsidRPr="00244FD5" w:rsidRDefault="006C1763" w:rsidP="0089136F">
      <w:pPr>
        <w:pStyle w:val="Prrafodelista"/>
        <w:numPr>
          <w:ilvl w:val="0"/>
          <w:numId w:val="1"/>
        </w:numPr>
        <w:autoSpaceDE w:val="0"/>
        <w:autoSpaceDN w:val="0"/>
        <w:adjustRightInd w:val="0"/>
        <w:spacing w:after="0" w:line="240" w:lineRule="auto"/>
        <w:jc w:val="both"/>
        <w:rPr>
          <w:rFonts w:ascii="Arial" w:hAnsi="Arial" w:cs="Arial"/>
          <w:i/>
          <w:iCs/>
          <w:sz w:val="24"/>
          <w:szCs w:val="24"/>
        </w:rPr>
      </w:pPr>
      <w:r w:rsidRPr="00BC0EF4">
        <w:rPr>
          <w:rFonts w:ascii="Arial" w:hAnsi="Arial" w:cs="Arial"/>
          <w:sz w:val="24"/>
          <w:szCs w:val="24"/>
        </w:rPr>
        <w:t>Gordo S, Martín L, Sánchez D, Díez P. Protocolo diagnóstico y terapéutico, indicaciones de ingreso y alta de la neumonía. Medicine. 2015;11(88):5296-300</w:t>
      </w:r>
    </w:p>
    <w:p w:rsidR="00244FD5" w:rsidRPr="00244FD5" w:rsidRDefault="00264101" w:rsidP="0089136F">
      <w:pPr>
        <w:pStyle w:val="Prrafodelista"/>
        <w:numPr>
          <w:ilvl w:val="0"/>
          <w:numId w:val="1"/>
        </w:numPr>
        <w:autoSpaceDE w:val="0"/>
        <w:autoSpaceDN w:val="0"/>
        <w:adjustRightInd w:val="0"/>
        <w:spacing w:after="0" w:line="240" w:lineRule="auto"/>
        <w:jc w:val="both"/>
        <w:rPr>
          <w:rFonts w:ascii="Arial" w:hAnsi="Arial" w:cs="Arial"/>
          <w:i/>
          <w:iCs/>
          <w:sz w:val="24"/>
          <w:szCs w:val="24"/>
        </w:rPr>
      </w:pPr>
      <w:r>
        <w:rPr>
          <w:rFonts w:ascii="Arial" w:hAnsi="Arial" w:cs="Arial"/>
          <w:color w:val="000000" w:themeColor="text1"/>
          <w:sz w:val="24"/>
          <w:szCs w:val="24"/>
        </w:rPr>
        <w:t>Julián A</w:t>
      </w:r>
      <w:r w:rsidR="00244FD5" w:rsidRPr="00244FD5">
        <w:rPr>
          <w:rFonts w:ascii="Arial" w:hAnsi="Arial" w:cs="Arial"/>
          <w:color w:val="000000" w:themeColor="text1"/>
          <w:sz w:val="24"/>
          <w:szCs w:val="24"/>
        </w:rPr>
        <w:t>,</w:t>
      </w:r>
      <w:r>
        <w:rPr>
          <w:rFonts w:ascii="Arial" w:hAnsi="Arial" w:cs="Arial"/>
          <w:color w:val="000000" w:themeColor="text1"/>
          <w:sz w:val="24"/>
          <w:szCs w:val="24"/>
        </w:rPr>
        <w:t xml:space="preserve"> et al</w:t>
      </w:r>
      <w:r w:rsidR="00244FD5" w:rsidRPr="00244FD5">
        <w:rPr>
          <w:rFonts w:ascii="Arial" w:hAnsi="Arial" w:cs="Arial"/>
          <w:color w:val="000000" w:themeColor="text1"/>
          <w:sz w:val="24"/>
          <w:szCs w:val="24"/>
        </w:rPr>
        <w:t xml:space="preserve">. Características y cambios epidemiológicos de los pacientes con neumonía adquirida en la comunidad en los servicios de urgencias hospitalarios. Anales </w:t>
      </w:r>
      <w:proofErr w:type="spellStart"/>
      <w:r w:rsidR="00244FD5" w:rsidRPr="00244FD5">
        <w:rPr>
          <w:rFonts w:ascii="Arial" w:hAnsi="Arial" w:cs="Arial"/>
          <w:color w:val="000000" w:themeColor="text1"/>
          <w:sz w:val="24"/>
          <w:szCs w:val="24"/>
        </w:rPr>
        <w:t>Sis</w:t>
      </w:r>
      <w:proofErr w:type="spellEnd"/>
      <w:r w:rsidR="00244FD5" w:rsidRPr="00244FD5">
        <w:rPr>
          <w:rFonts w:ascii="Arial" w:hAnsi="Arial" w:cs="Arial"/>
          <w:color w:val="000000" w:themeColor="text1"/>
          <w:sz w:val="24"/>
          <w:szCs w:val="24"/>
        </w:rPr>
        <w:t xml:space="preserve"> San Navarra  [Internet]. 2013  Dic [citado  201</w:t>
      </w:r>
      <w:r>
        <w:rPr>
          <w:rFonts w:ascii="Arial" w:hAnsi="Arial" w:cs="Arial"/>
          <w:color w:val="000000" w:themeColor="text1"/>
          <w:sz w:val="24"/>
          <w:szCs w:val="24"/>
        </w:rPr>
        <w:t>6</w:t>
      </w:r>
      <w:r w:rsidR="00244FD5" w:rsidRPr="00244FD5">
        <w:rPr>
          <w:rFonts w:ascii="Arial" w:hAnsi="Arial" w:cs="Arial"/>
          <w:color w:val="000000" w:themeColor="text1"/>
          <w:sz w:val="24"/>
          <w:szCs w:val="24"/>
        </w:rPr>
        <w:t xml:space="preserve">  Jun  02];  36(3): 387-395. Disponible en: </w:t>
      </w:r>
      <w:hyperlink r:id="rId30" w:history="1">
        <w:r w:rsidR="00244FD5" w:rsidRPr="00244FD5">
          <w:rPr>
            <w:rStyle w:val="Hipervnculo"/>
            <w:rFonts w:ascii="Arial" w:hAnsi="Arial" w:cs="Arial"/>
            <w:sz w:val="24"/>
            <w:szCs w:val="24"/>
          </w:rPr>
          <w:t>http://scielo.isciii.es/pdf/asisna/v36n3/04_original.pdf</w:t>
        </w:r>
      </w:hyperlink>
    </w:p>
    <w:p w:rsidR="001A5863" w:rsidRDefault="001A5863" w:rsidP="00A2400B">
      <w:pPr>
        <w:autoSpaceDE w:val="0"/>
        <w:autoSpaceDN w:val="0"/>
        <w:adjustRightInd w:val="0"/>
        <w:spacing w:after="0" w:line="360" w:lineRule="auto"/>
        <w:jc w:val="center"/>
        <w:rPr>
          <w:rFonts w:ascii="Arial" w:hAnsi="Arial" w:cs="Arial"/>
          <w:iCs/>
          <w:sz w:val="24"/>
          <w:szCs w:val="24"/>
        </w:rPr>
      </w:pPr>
    </w:p>
    <w:p w:rsidR="001A5863" w:rsidRDefault="001A5863" w:rsidP="00A2400B">
      <w:pPr>
        <w:autoSpaceDE w:val="0"/>
        <w:autoSpaceDN w:val="0"/>
        <w:adjustRightInd w:val="0"/>
        <w:spacing w:after="0" w:line="360" w:lineRule="auto"/>
        <w:jc w:val="center"/>
        <w:rPr>
          <w:rFonts w:ascii="Arial" w:hAnsi="Arial" w:cs="Arial"/>
          <w:iCs/>
          <w:sz w:val="24"/>
          <w:szCs w:val="24"/>
        </w:rPr>
      </w:pPr>
    </w:p>
    <w:p w:rsidR="001A5863" w:rsidRDefault="001A5863" w:rsidP="00A2400B">
      <w:pPr>
        <w:autoSpaceDE w:val="0"/>
        <w:autoSpaceDN w:val="0"/>
        <w:adjustRightInd w:val="0"/>
        <w:spacing w:after="0" w:line="360" w:lineRule="auto"/>
        <w:jc w:val="center"/>
        <w:rPr>
          <w:rFonts w:ascii="Arial" w:hAnsi="Arial" w:cs="Arial"/>
          <w:iCs/>
          <w:sz w:val="24"/>
          <w:szCs w:val="24"/>
        </w:rPr>
      </w:pPr>
    </w:p>
    <w:p w:rsidR="001A5863" w:rsidRDefault="001A5863" w:rsidP="00A2400B">
      <w:pPr>
        <w:autoSpaceDE w:val="0"/>
        <w:autoSpaceDN w:val="0"/>
        <w:adjustRightInd w:val="0"/>
        <w:spacing w:after="0" w:line="360" w:lineRule="auto"/>
        <w:jc w:val="center"/>
        <w:rPr>
          <w:rFonts w:ascii="Arial" w:hAnsi="Arial" w:cs="Arial"/>
          <w:iCs/>
          <w:sz w:val="24"/>
          <w:szCs w:val="24"/>
        </w:rPr>
      </w:pPr>
    </w:p>
    <w:p w:rsidR="001A5863" w:rsidRDefault="001A5863" w:rsidP="00A2400B">
      <w:pPr>
        <w:autoSpaceDE w:val="0"/>
        <w:autoSpaceDN w:val="0"/>
        <w:adjustRightInd w:val="0"/>
        <w:spacing w:after="0" w:line="360" w:lineRule="auto"/>
        <w:jc w:val="center"/>
        <w:rPr>
          <w:rFonts w:ascii="Arial" w:hAnsi="Arial" w:cs="Arial"/>
          <w:iCs/>
          <w:sz w:val="24"/>
          <w:szCs w:val="24"/>
        </w:rPr>
      </w:pPr>
    </w:p>
    <w:p w:rsidR="001A5863" w:rsidRDefault="001A5863" w:rsidP="00A2400B">
      <w:pPr>
        <w:autoSpaceDE w:val="0"/>
        <w:autoSpaceDN w:val="0"/>
        <w:adjustRightInd w:val="0"/>
        <w:spacing w:after="0" w:line="360" w:lineRule="auto"/>
        <w:jc w:val="center"/>
        <w:rPr>
          <w:rFonts w:ascii="Arial" w:hAnsi="Arial" w:cs="Arial"/>
          <w:iCs/>
          <w:sz w:val="24"/>
          <w:szCs w:val="24"/>
        </w:rPr>
      </w:pPr>
    </w:p>
    <w:p w:rsidR="001A5863" w:rsidRDefault="001A5863" w:rsidP="00A2400B">
      <w:pPr>
        <w:autoSpaceDE w:val="0"/>
        <w:autoSpaceDN w:val="0"/>
        <w:adjustRightInd w:val="0"/>
        <w:spacing w:after="0" w:line="360" w:lineRule="auto"/>
        <w:jc w:val="center"/>
        <w:rPr>
          <w:rFonts w:ascii="Arial" w:hAnsi="Arial" w:cs="Arial"/>
          <w:iCs/>
          <w:sz w:val="24"/>
          <w:szCs w:val="24"/>
        </w:rPr>
      </w:pPr>
    </w:p>
    <w:p w:rsidR="001A5863" w:rsidRDefault="001A5863" w:rsidP="00A2400B">
      <w:pPr>
        <w:autoSpaceDE w:val="0"/>
        <w:autoSpaceDN w:val="0"/>
        <w:adjustRightInd w:val="0"/>
        <w:spacing w:after="0" w:line="360" w:lineRule="auto"/>
        <w:jc w:val="center"/>
        <w:rPr>
          <w:rFonts w:ascii="Arial" w:hAnsi="Arial" w:cs="Arial"/>
          <w:iCs/>
          <w:sz w:val="24"/>
          <w:szCs w:val="24"/>
        </w:rPr>
      </w:pPr>
    </w:p>
    <w:p w:rsidR="001A5863" w:rsidRDefault="001A5863" w:rsidP="00A2400B">
      <w:pPr>
        <w:autoSpaceDE w:val="0"/>
        <w:autoSpaceDN w:val="0"/>
        <w:adjustRightInd w:val="0"/>
        <w:spacing w:after="0" w:line="360" w:lineRule="auto"/>
        <w:jc w:val="center"/>
        <w:rPr>
          <w:rFonts w:ascii="Arial" w:hAnsi="Arial" w:cs="Arial"/>
          <w:iCs/>
          <w:sz w:val="24"/>
          <w:szCs w:val="24"/>
        </w:rPr>
      </w:pPr>
    </w:p>
    <w:p w:rsidR="001A5863" w:rsidRDefault="001A5863" w:rsidP="00A2400B">
      <w:pPr>
        <w:autoSpaceDE w:val="0"/>
        <w:autoSpaceDN w:val="0"/>
        <w:adjustRightInd w:val="0"/>
        <w:spacing w:after="0" w:line="360" w:lineRule="auto"/>
        <w:jc w:val="center"/>
        <w:rPr>
          <w:rFonts w:ascii="Arial" w:hAnsi="Arial" w:cs="Arial"/>
          <w:iCs/>
          <w:sz w:val="24"/>
          <w:szCs w:val="24"/>
        </w:rPr>
      </w:pPr>
    </w:p>
    <w:p w:rsidR="001A5863" w:rsidRDefault="001A5863" w:rsidP="00A2400B">
      <w:pPr>
        <w:autoSpaceDE w:val="0"/>
        <w:autoSpaceDN w:val="0"/>
        <w:adjustRightInd w:val="0"/>
        <w:spacing w:after="0" w:line="360" w:lineRule="auto"/>
        <w:jc w:val="center"/>
        <w:rPr>
          <w:rFonts w:ascii="Arial" w:hAnsi="Arial" w:cs="Arial"/>
          <w:iCs/>
          <w:sz w:val="24"/>
          <w:szCs w:val="24"/>
        </w:rPr>
      </w:pPr>
    </w:p>
    <w:p w:rsidR="001A5863" w:rsidRDefault="001A5863" w:rsidP="00A2400B">
      <w:pPr>
        <w:autoSpaceDE w:val="0"/>
        <w:autoSpaceDN w:val="0"/>
        <w:adjustRightInd w:val="0"/>
        <w:spacing w:after="0" w:line="360" w:lineRule="auto"/>
        <w:jc w:val="center"/>
        <w:rPr>
          <w:rFonts w:ascii="Arial" w:hAnsi="Arial" w:cs="Arial"/>
          <w:iCs/>
          <w:sz w:val="24"/>
          <w:szCs w:val="24"/>
        </w:rPr>
      </w:pPr>
    </w:p>
    <w:p w:rsidR="001A5863" w:rsidRDefault="001A5863" w:rsidP="00A2400B">
      <w:pPr>
        <w:autoSpaceDE w:val="0"/>
        <w:autoSpaceDN w:val="0"/>
        <w:adjustRightInd w:val="0"/>
        <w:spacing w:after="0" w:line="360" w:lineRule="auto"/>
        <w:jc w:val="center"/>
        <w:rPr>
          <w:rFonts w:ascii="Arial" w:hAnsi="Arial" w:cs="Arial"/>
          <w:iCs/>
          <w:sz w:val="24"/>
          <w:szCs w:val="24"/>
        </w:rPr>
      </w:pPr>
    </w:p>
    <w:p w:rsidR="00A2400B" w:rsidRDefault="00A2400B" w:rsidP="00A2400B">
      <w:pPr>
        <w:autoSpaceDE w:val="0"/>
        <w:autoSpaceDN w:val="0"/>
        <w:adjustRightInd w:val="0"/>
        <w:spacing w:after="0" w:line="360" w:lineRule="auto"/>
        <w:jc w:val="center"/>
        <w:rPr>
          <w:rFonts w:ascii="Arial" w:hAnsi="Arial" w:cs="Arial"/>
          <w:iCs/>
          <w:sz w:val="24"/>
          <w:szCs w:val="24"/>
        </w:rPr>
      </w:pPr>
      <w:r w:rsidRPr="00A2400B">
        <w:rPr>
          <w:rFonts w:ascii="Arial" w:hAnsi="Arial" w:cs="Arial"/>
          <w:iCs/>
          <w:sz w:val="24"/>
          <w:szCs w:val="24"/>
        </w:rPr>
        <w:lastRenderedPageBreak/>
        <w:t>ANEXO A</w:t>
      </w:r>
    </w:p>
    <w:p w:rsidR="00A2400B" w:rsidRPr="00A2400B" w:rsidRDefault="00A2400B" w:rsidP="00A2400B">
      <w:pPr>
        <w:autoSpaceDE w:val="0"/>
        <w:autoSpaceDN w:val="0"/>
        <w:adjustRightInd w:val="0"/>
        <w:spacing w:after="0" w:line="360" w:lineRule="auto"/>
        <w:jc w:val="center"/>
        <w:rPr>
          <w:rFonts w:ascii="Arial" w:hAnsi="Arial" w:cs="Arial"/>
          <w:iCs/>
          <w:sz w:val="24"/>
          <w:szCs w:val="24"/>
        </w:rPr>
      </w:pPr>
    </w:p>
    <w:p w:rsidR="001E4E26" w:rsidRDefault="00A2400B" w:rsidP="00A2400B">
      <w:pPr>
        <w:autoSpaceDE w:val="0"/>
        <w:autoSpaceDN w:val="0"/>
        <w:adjustRightInd w:val="0"/>
        <w:spacing w:after="0" w:line="360" w:lineRule="auto"/>
        <w:jc w:val="center"/>
        <w:rPr>
          <w:rFonts w:ascii="Arial" w:hAnsi="Arial" w:cs="Arial"/>
          <w:iCs/>
          <w:sz w:val="24"/>
          <w:szCs w:val="24"/>
        </w:rPr>
      </w:pPr>
      <w:r w:rsidRPr="00A2400B">
        <w:rPr>
          <w:rFonts w:ascii="Arial" w:hAnsi="Arial" w:cs="Arial"/>
          <w:iCs/>
          <w:sz w:val="24"/>
          <w:szCs w:val="24"/>
        </w:rPr>
        <w:t>INSTRUMENTO DE RECOLECCIÓN DE DATOS</w:t>
      </w:r>
    </w:p>
    <w:p w:rsidR="00A2400B" w:rsidRDefault="00A2400B" w:rsidP="00A2400B">
      <w:pPr>
        <w:autoSpaceDE w:val="0"/>
        <w:autoSpaceDN w:val="0"/>
        <w:adjustRightInd w:val="0"/>
        <w:spacing w:after="0" w:line="360" w:lineRule="auto"/>
        <w:rPr>
          <w:rFonts w:ascii="Arial" w:hAnsi="Arial" w:cs="Arial"/>
          <w:iCs/>
          <w:sz w:val="24"/>
          <w:szCs w:val="24"/>
        </w:rPr>
      </w:pPr>
      <w:r>
        <w:rPr>
          <w:rFonts w:ascii="Arial" w:hAnsi="Arial" w:cs="Arial"/>
          <w:iCs/>
          <w:sz w:val="24"/>
          <w:szCs w:val="24"/>
        </w:rPr>
        <w:t>Numero de historia: ________________________</w:t>
      </w:r>
    </w:p>
    <w:p w:rsidR="00A2400B" w:rsidRDefault="00A2400B" w:rsidP="00A2400B">
      <w:pPr>
        <w:autoSpaceDE w:val="0"/>
        <w:autoSpaceDN w:val="0"/>
        <w:adjustRightInd w:val="0"/>
        <w:spacing w:after="0" w:line="360" w:lineRule="auto"/>
        <w:rPr>
          <w:rFonts w:ascii="Arial" w:hAnsi="Arial" w:cs="Arial"/>
          <w:iCs/>
          <w:sz w:val="24"/>
          <w:szCs w:val="24"/>
        </w:rPr>
      </w:pPr>
      <w:r>
        <w:rPr>
          <w:rFonts w:ascii="Arial" w:hAnsi="Arial" w:cs="Arial"/>
          <w:iCs/>
          <w:sz w:val="24"/>
          <w:szCs w:val="24"/>
        </w:rPr>
        <w:t>Edad: ____________</w:t>
      </w:r>
    </w:p>
    <w:p w:rsidR="00A2400B" w:rsidRDefault="00A2400B" w:rsidP="00A2400B">
      <w:pPr>
        <w:autoSpaceDE w:val="0"/>
        <w:autoSpaceDN w:val="0"/>
        <w:adjustRightInd w:val="0"/>
        <w:spacing w:after="0" w:line="360" w:lineRule="auto"/>
        <w:rPr>
          <w:rFonts w:ascii="Arial" w:hAnsi="Arial" w:cs="Arial"/>
          <w:iCs/>
          <w:sz w:val="24"/>
          <w:szCs w:val="24"/>
        </w:rPr>
      </w:pPr>
      <w:r>
        <w:rPr>
          <w:rFonts w:ascii="Arial" w:hAnsi="Arial" w:cs="Arial"/>
          <w:iCs/>
          <w:sz w:val="24"/>
          <w:szCs w:val="24"/>
        </w:rPr>
        <w:t>Sexo: ____________</w:t>
      </w:r>
    </w:p>
    <w:p w:rsidR="00A2400B" w:rsidRDefault="00A2400B" w:rsidP="00A2400B">
      <w:pPr>
        <w:autoSpaceDE w:val="0"/>
        <w:autoSpaceDN w:val="0"/>
        <w:adjustRightInd w:val="0"/>
        <w:spacing w:after="0" w:line="360" w:lineRule="auto"/>
        <w:rPr>
          <w:rFonts w:ascii="Arial" w:hAnsi="Arial" w:cs="Arial"/>
          <w:iCs/>
          <w:sz w:val="24"/>
          <w:szCs w:val="24"/>
        </w:rPr>
      </w:pPr>
      <w:r>
        <w:rPr>
          <w:rFonts w:ascii="Arial" w:hAnsi="Arial" w:cs="Arial"/>
          <w:iCs/>
          <w:sz w:val="24"/>
          <w:szCs w:val="24"/>
        </w:rPr>
        <w:t>Puntaje CURB-65: ____</w:t>
      </w:r>
    </w:p>
    <w:tbl>
      <w:tblPr>
        <w:tblStyle w:val="Tablaconcuadrcula"/>
        <w:tblW w:w="0" w:type="auto"/>
        <w:tblLook w:val="04A0" w:firstRow="1" w:lastRow="0" w:firstColumn="1" w:lastColumn="0" w:noHBand="0" w:noVBand="1"/>
      </w:tblPr>
      <w:tblGrid>
        <w:gridCol w:w="4205"/>
        <w:gridCol w:w="4206"/>
      </w:tblGrid>
      <w:tr w:rsidR="00A2400B" w:rsidTr="00A2400B">
        <w:tc>
          <w:tcPr>
            <w:tcW w:w="4205" w:type="dxa"/>
          </w:tcPr>
          <w:p w:rsidR="00A2400B" w:rsidRDefault="00A2400B" w:rsidP="00A2400B">
            <w:pPr>
              <w:autoSpaceDE w:val="0"/>
              <w:autoSpaceDN w:val="0"/>
              <w:adjustRightInd w:val="0"/>
              <w:spacing w:line="360" w:lineRule="auto"/>
              <w:rPr>
                <w:rFonts w:ascii="Arial" w:hAnsi="Arial" w:cs="Arial"/>
                <w:iCs/>
                <w:sz w:val="24"/>
                <w:szCs w:val="24"/>
              </w:rPr>
            </w:pPr>
            <w:r>
              <w:rPr>
                <w:rFonts w:ascii="Arial" w:hAnsi="Arial" w:cs="Arial"/>
                <w:iCs/>
                <w:sz w:val="24"/>
                <w:szCs w:val="24"/>
              </w:rPr>
              <w:t>Estado de conciencia</w:t>
            </w:r>
          </w:p>
        </w:tc>
        <w:tc>
          <w:tcPr>
            <w:tcW w:w="4206" w:type="dxa"/>
          </w:tcPr>
          <w:p w:rsidR="00A2400B" w:rsidRDefault="00A2400B" w:rsidP="00A2400B">
            <w:pPr>
              <w:autoSpaceDE w:val="0"/>
              <w:autoSpaceDN w:val="0"/>
              <w:adjustRightInd w:val="0"/>
              <w:spacing w:line="360" w:lineRule="auto"/>
              <w:jc w:val="center"/>
              <w:rPr>
                <w:rFonts w:ascii="Arial" w:hAnsi="Arial" w:cs="Arial"/>
                <w:iCs/>
                <w:sz w:val="24"/>
                <w:szCs w:val="24"/>
              </w:rPr>
            </w:pPr>
          </w:p>
        </w:tc>
      </w:tr>
      <w:tr w:rsidR="00A2400B" w:rsidTr="00A2400B">
        <w:tc>
          <w:tcPr>
            <w:tcW w:w="4205" w:type="dxa"/>
          </w:tcPr>
          <w:p w:rsidR="00A2400B" w:rsidRDefault="00A2400B" w:rsidP="00A2400B">
            <w:pPr>
              <w:autoSpaceDE w:val="0"/>
              <w:autoSpaceDN w:val="0"/>
              <w:adjustRightInd w:val="0"/>
              <w:spacing w:line="360" w:lineRule="auto"/>
              <w:rPr>
                <w:rFonts w:ascii="Arial" w:hAnsi="Arial" w:cs="Arial"/>
                <w:iCs/>
                <w:sz w:val="24"/>
                <w:szCs w:val="24"/>
              </w:rPr>
            </w:pPr>
            <w:r>
              <w:rPr>
                <w:rFonts w:ascii="Arial" w:hAnsi="Arial" w:cs="Arial"/>
                <w:iCs/>
                <w:sz w:val="24"/>
                <w:szCs w:val="24"/>
              </w:rPr>
              <w:t>Urea</w:t>
            </w:r>
          </w:p>
        </w:tc>
        <w:tc>
          <w:tcPr>
            <w:tcW w:w="4206" w:type="dxa"/>
          </w:tcPr>
          <w:p w:rsidR="00A2400B" w:rsidRDefault="00A2400B" w:rsidP="00AB4576">
            <w:pPr>
              <w:autoSpaceDE w:val="0"/>
              <w:autoSpaceDN w:val="0"/>
              <w:adjustRightInd w:val="0"/>
              <w:spacing w:line="360" w:lineRule="auto"/>
              <w:jc w:val="right"/>
              <w:rPr>
                <w:rFonts w:ascii="Arial" w:hAnsi="Arial" w:cs="Arial"/>
                <w:iCs/>
                <w:sz w:val="24"/>
                <w:szCs w:val="24"/>
              </w:rPr>
            </w:pPr>
            <w:r>
              <w:rPr>
                <w:rFonts w:ascii="Arial" w:hAnsi="Arial" w:cs="Arial"/>
                <w:iCs/>
                <w:sz w:val="24"/>
                <w:szCs w:val="24"/>
              </w:rPr>
              <w:t>mg/dl</w:t>
            </w:r>
          </w:p>
        </w:tc>
      </w:tr>
      <w:tr w:rsidR="00A2400B" w:rsidTr="00A2400B">
        <w:tc>
          <w:tcPr>
            <w:tcW w:w="4205" w:type="dxa"/>
          </w:tcPr>
          <w:p w:rsidR="00A2400B" w:rsidRDefault="00A2400B" w:rsidP="00A2400B">
            <w:pPr>
              <w:autoSpaceDE w:val="0"/>
              <w:autoSpaceDN w:val="0"/>
              <w:adjustRightInd w:val="0"/>
              <w:spacing w:line="360" w:lineRule="auto"/>
              <w:rPr>
                <w:rFonts w:ascii="Arial" w:hAnsi="Arial" w:cs="Arial"/>
                <w:iCs/>
                <w:sz w:val="24"/>
                <w:szCs w:val="24"/>
              </w:rPr>
            </w:pPr>
            <w:r>
              <w:rPr>
                <w:rFonts w:ascii="Arial" w:hAnsi="Arial" w:cs="Arial"/>
                <w:iCs/>
                <w:sz w:val="24"/>
                <w:szCs w:val="24"/>
              </w:rPr>
              <w:t>Frecuencia respiratoria</w:t>
            </w:r>
          </w:p>
        </w:tc>
        <w:tc>
          <w:tcPr>
            <w:tcW w:w="4206" w:type="dxa"/>
          </w:tcPr>
          <w:p w:rsidR="00A2400B" w:rsidRDefault="00A2400B" w:rsidP="00AB4576">
            <w:pPr>
              <w:autoSpaceDE w:val="0"/>
              <w:autoSpaceDN w:val="0"/>
              <w:adjustRightInd w:val="0"/>
              <w:spacing w:line="360" w:lineRule="auto"/>
              <w:jc w:val="right"/>
              <w:rPr>
                <w:rFonts w:ascii="Arial" w:hAnsi="Arial" w:cs="Arial"/>
                <w:iCs/>
                <w:sz w:val="24"/>
                <w:szCs w:val="24"/>
              </w:rPr>
            </w:pPr>
            <w:r>
              <w:rPr>
                <w:rFonts w:ascii="Arial" w:hAnsi="Arial" w:cs="Arial"/>
                <w:iCs/>
                <w:sz w:val="24"/>
                <w:szCs w:val="24"/>
              </w:rPr>
              <w:t>rpm</w:t>
            </w:r>
          </w:p>
        </w:tc>
      </w:tr>
      <w:tr w:rsidR="00A2400B" w:rsidTr="00A2400B">
        <w:tc>
          <w:tcPr>
            <w:tcW w:w="4205" w:type="dxa"/>
          </w:tcPr>
          <w:p w:rsidR="00A2400B" w:rsidRDefault="00A2400B" w:rsidP="00A2400B">
            <w:pPr>
              <w:autoSpaceDE w:val="0"/>
              <w:autoSpaceDN w:val="0"/>
              <w:adjustRightInd w:val="0"/>
              <w:spacing w:line="360" w:lineRule="auto"/>
              <w:rPr>
                <w:rFonts w:ascii="Arial" w:hAnsi="Arial" w:cs="Arial"/>
                <w:iCs/>
                <w:sz w:val="24"/>
                <w:szCs w:val="24"/>
              </w:rPr>
            </w:pPr>
            <w:r>
              <w:rPr>
                <w:rFonts w:ascii="Arial" w:hAnsi="Arial" w:cs="Arial"/>
                <w:iCs/>
                <w:sz w:val="24"/>
                <w:szCs w:val="24"/>
              </w:rPr>
              <w:t>Presión arterial sistólica</w:t>
            </w:r>
          </w:p>
        </w:tc>
        <w:tc>
          <w:tcPr>
            <w:tcW w:w="4206" w:type="dxa"/>
          </w:tcPr>
          <w:p w:rsidR="00A2400B" w:rsidRDefault="00AB4576" w:rsidP="00AB4576">
            <w:pPr>
              <w:autoSpaceDE w:val="0"/>
              <w:autoSpaceDN w:val="0"/>
              <w:adjustRightInd w:val="0"/>
              <w:spacing w:line="360" w:lineRule="auto"/>
              <w:jc w:val="right"/>
              <w:rPr>
                <w:rFonts w:ascii="Arial" w:hAnsi="Arial" w:cs="Arial"/>
                <w:iCs/>
                <w:sz w:val="24"/>
                <w:szCs w:val="24"/>
              </w:rPr>
            </w:pPr>
            <w:r>
              <w:rPr>
                <w:rFonts w:ascii="Arial" w:hAnsi="Arial" w:cs="Arial"/>
                <w:iCs/>
                <w:sz w:val="24"/>
                <w:szCs w:val="24"/>
              </w:rPr>
              <w:t>mmHg</w:t>
            </w:r>
          </w:p>
        </w:tc>
      </w:tr>
      <w:tr w:rsidR="00A2400B" w:rsidTr="00A2400B">
        <w:tc>
          <w:tcPr>
            <w:tcW w:w="4205" w:type="dxa"/>
          </w:tcPr>
          <w:p w:rsidR="00A2400B" w:rsidRDefault="00A2400B" w:rsidP="00A2400B">
            <w:pPr>
              <w:autoSpaceDE w:val="0"/>
              <w:autoSpaceDN w:val="0"/>
              <w:adjustRightInd w:val="0"/>
              <w:spacing w:line="360" w:lineRule="auto"/>
              <w:rPr>
                <w:rFonts w:ascii="Arial" w:hAnsi="Arial" w:cs="Arial"/>
                <w:iCs/>
                <w:sz w:val="24"/>
                <w:szCs w:val="24"/>
              </w:rPr>
            </w:pPr>
            <w:r>
              <w:rPr>
                <w:rFonts w:ascii="Arial" w:hAnsi="Arial" w:cs="Arial"/>
                <w:iCs/>
                <w:sz w:val="24"/>
                <w:szCs w:val="24"/>
              </w:rPr>
              <w:t>Presión arterial diastólica</w:t>
            </w:r>
          </w:p>
        </w:tc>
        <w:tc>
          <w:tcPr>
            <w:tcW w:w="4206" w:type="dxa"/>
          </w:tcPr>
          <w:p w:rsidR="00A2400B" w:rsidRDefault="00AB4576" w:rsidP="00AB4576">
            <w:pPr>
              <w:autoSpaceDE w:val="0"/>
              <w:autoSpaceDN w:val="0"/>
              <w:adjustRightInd w:val="0"/>
              <w:spacing w:line="360" w:lineRule="auto"/>
              <w:jc w:val="right"/>
              <w:rPr>
                <w:rFonts w:ascii="Arial" w:hAnsi="Arial" w:cs="Arial"/>
                <w:iCs/>
                <w:sz w:val="24"/>
                <w:szCs w:val="24"/>
              </w:rPr>
            </w:pPr>
            <w:r>
              <w:rPr>
                <w:rFonts w:ascii="Arial" w:hAnsi="Arial" w:cs="Arial"/>
                <w:iCs/>
                <w:sz w:val="24"/>
                <w:szCs w:val="24"/>
              </w:rPr>
              <w:t>mmHg</w:t>
            </w:r>
          </w:p>
        </w:tc>
      </w:tr>
      <w:tr w:rsidR="00A2400B" w:rsidTr="00A2400B">
        <w:tc>
          <w:tcPr>
            <w:tcW w:w="4205" w:type="dxa"/>
          </w:tcPr>
          <w:p w:rsidR="00A2400B" w:rsidRDefault="00A2400B" w:rsidP="00A2400B">
            <w:pPr>
              <w:autoSpaceDE w:val="0"/>
              <w:autoSpaceDN w:val="0"/>
              <w:adjustRightInd w:val="0"/>
              <w:spacing w:line="360" w:lineRule="auto"/>
              <w:rPr>
                <w:rFonts w:ascii="Arial" w:hAnsi="Arial" w:cs="Arial"/>
                <w:iCs/>
                <w:sz w:val="24"/>
                <w:szCs w:val="24"/>
              </w:rPr>
            </w:pPr>
            <w:r>
              <w:rPr>
                <w:rFonts w:ascii="Arial" w:hAnsi="Arial" w:cs="Arial"/>
                <w:iCs/>
                <w:sz w:val="24"/>
                <w:szCs w:val="24"/>
              </w:rPr>
              <w:t>Edad</w:t>
            </w:r>
          </w:p>
        </w:tc>
        <w:tc>
          <w:tcPr>
            <w:tcW w:w="4206" w:type="dxa"/>
          </w:tcPr>
          <w:p w:rsidR="00A2400B" w:rsidRDefault="00AB4576" w:rsidP="00AB4576">
            <w:pPr>
              <w:autoSpaceDE w:val="0"/>
              <w:autoSpaceDN w:val="0"/>
              <w:adjustRightInd w:val="0"/>
              <w:spacing w:line="360" w:lineRule="auto"/>
              <w:jc w:val="right"/>
              <w:rPr>
                <w:rFonts w:ascii="Arial" w:hAnsi="Arial" w:cs="Arial"/>
                <w:iCs/>
                <w:sz w:val="24"/>
                <w:szCs w:val="24"/>
              </w:rPr>
            </w:pPr>
            <w:r>
              <w:rPr>
                <w:rFonts w:ascii="Arial" w:hAnsi="Arial" w:cs="Arial"/>
                <w:iCs/>
                <w:sz w:val="24"/>
                <w:szCs w:val="24"/>
              </w:rPr>
              <w:t>años</w:t>
            </w:r>
          </w:p>
        </w:tc>
      </w:tr>
    </w:tbl>
    <w:p w:rsidR="00A2400B" w:rsidRPr="001E4E26" w:rsidRDefault="00A2400B" w:rsidP="00A2400B">
      <w:pPr>
        <w:autoSpaceDE w:val="0"/>
        <w:autoSpaceDN w:val="0"/>
        <w:adjustRightInd w:val="0"/>
        <w:spacing w:after="0" w:line="360" w:lineRule="auto"/>
        <w:rPr>
          <w:rFonts w:ascii="Arial" w:hAnsi="Arial" w:cs="Arial"/>
          <w:iCs/>
          <w:sz w:val="24"/>
          <w:szCs w:val="24"/>
        </w:rPr>
      </w:pPr>
      <w:r>
        <w:rPr>
          <w:rFonts w:ascii="Arial" w:hAnsi="Arial" w:cs="Arial"/>
          <w:iCs/>
          <w:sz w:val="24"/>
          <w:szCs w:val="24"/>
        </w:rPr>
        <w:t>Comorbilidades:</w:t>
      </w:r>
    </w:p>
    <w:tbl>
      <w:tblPr>
        <w:tblStyle w:val="Tablaconcuadrcula"/>
        <w:tblW w:w="0" w:type="auto"/>
        <w:tblLook w:val="04A0" w:firstRow="1" w:lastRow="0" w:firstColumn="1" w:lastColumn="0" w:noHBand="0" w:noVBand="1"/>
      </w:tblPr>
      <w:tblGrid>
        <w:gridCol w:w="4205"/>
        <w:gridCol w:w="4206"/>
      </w:tblGrid>
      <w:tr w:rsidR="00A2400B" w:rsidTr="00A2400B">
        <w:tc>
          <w:tcPr>
            <w:tcW w:w="4205" w:type="dxa"/>
          </w:tcPr>
          <w:p w:rsidR="00A2400B" w:rsidRDefault="00A2400B" w:rsidP="00A2400B">
            <w:pPr>
              <w:autoSpaceDE w:val="0"/>
              <w:autoSpaceDN w:val="0"/>
              <w:adjustRightInd w:val="0"/>
              <w:spacing w:line="360" w:lineRule="auto"/>
              <w:rPr>
                <w:rFonts w:ascii="Arial" w:hAnsi="Arial" w:cs="Arial"/>
                <w:iCs/>
                <w:sz w:val="24"/>
                <w:szCs w:val="24"/>
              </w:rPr>
            </w:pPr>
            <w:r>
              <w:rPr>
                <w:rFonts w:ascii="Arial" w:hAnsi="Arial" w:cs="Arial"/>
                <w:iCs/>
                <w:sz w:val="24"/>
                <w:szCs w:val="24"/>
              </w:rPr>
              <w:t>Enfermedad arterial hipertensiva</w:t>
            </w:r>
          </w:p>
        </w:tc>
        <w:tc>
          <w:tcPr>
            <w:tcW w:w="4206" w:type="dxa"/>
          </w:tcPr>
          <w:p w:rsidR="00A2400B" w:rsidRDefault="000F72FF" w:rsidP="00A2400B">
            <w:pPr>
              <w:autoSpaceDE w:val="0"/>
              <w:autoSpaceDN w:val="0"/>
              <w:adjustRightInd w:val="0"/>
              <w:spacing w:line="360" w:lineRule="auto"/>
              <w:rPr>
                <w:rFonts w:ascii="Arial" w:hAnsi="Arial" w:cs="Arial"/>
                <w:iCs/>
                <w:sz w:val="24"/>
                <w:szCs w:val="24"/>
              </w:rPr>
            </w:pPr>
            <w:r>
              <w:rPr>
                <w:rFonts w:ascii="Arial" w:hAnsi="Arial" w:cs="Arial"/>
                <w:iCs/>
                <w:noProof/>
                <w:sz w:val="24"/>
                <w:szCs w:val="24"/>
                <w:lang w:val="es-ES" w:eastAsia="es-ES"/>
              </w:rPr>
              <mc:AlternateContent>
                <mc:Choice Requires="wps">
                  <w:drawing>
                    <wp:anchor distT="0" distB="0" distL="114300" distR="114300" simplePos="0" relativeHeight="251639296" behindDoc="0" locked="0" layoutInCell="1" allowOverlap="1" wp14:anchorId="4BB5E25F" wp14:editId="1BBA2CC2">
                      <wp:simplePos x="0" y="0"/>
                      <wp:positionH relativeFrom="column">
                        <wp:posOffset>1052195</wp:posOffset>
                      </wp:positionH>
                      <wp:positionV relativeFrom="paragraph">
                        <wp:posOffset>41275</wp:posOffset>
                      </wp:positionV>
                      <wp:extent cx="209550" cy="171450"/>
                      <wp:effectExtent l="0" t="0" r="19050" b="19050"/>
                      <wp:wrapNone/>
                      <wp:docPr id="1" name="1 Rectángulo"/>
                      <wp:cNvGraphicFramePr/>
                      <a:graphic xmlns:a="http://schemas.openxmlformats.org/drawingml/2006/main">
                        <a:graphicData uri="http://schemas.microsoft.com/office/word/2010/wordprocessingShape">
                          <wps:wsp>
                            <wps:cNvSpPr/>
                            <wps:spPr>
                              <a:xfrm>
                                <a:off x="0" y="0"/>
                                <a:ext cx="209550" cy="1714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3CD2964" id="1 Rectángulo" o:spid="_x0000_s1026" style="position:absolute;margin-left:82.85pt;margin-top:3.25pt;width:16.5pt;height:13.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" fillcolor="white [3201]" strokecolor="black [3213]" strokeweight="1pt"/>
                  </w:pict>
                </mc:Fallback>
              </mc:AlternateContent>
            </w:r>
          </w:p>
        </w:tc>
      </w:tr>
      <w:tr w:rsidR="00A2400B" w:rsidTr="00A2400B">
        <w:tc>
          <w:tcPr>
            <w:tcW w:w="4205" w:type="dxa"/>
          </w:tcPr>
          <w:p w:rsidR="00A2400B" w:rsidRDefault="00A2400B" w:rsidP="00A2400B">
            <w:pPr>
              <w:autoSpaceDE w:val="0"/>
              <w:autoSpaceDN w:val="0"/>
              <w:adjustRightInd w:val="0"/>
              <w:spacing w:line="360" w:lineRule="auto"/>
              <w:rPr>
                <w:rFonts w:ascii="Arial" w:hAnsi="Arial" w:cs="Arial"/>
                <w:iCs/>
                <w:sz w:val="24"/>
                <w:szCs w:val="24"/>
              </w:rPr>
            </w:pPr>
            <w:r>
              <w:rPr>
                <w:rFonts w:ascii="Arial" w:hAnsi="Arial" w:cs="Arial"/>
                <w:iCs/>
                <w:sz w:val="24"/>
                <w:szCs w:val="24"/>
              </w:rPr>
              <w:t>Diabetes mellitus</w:t>
            </w:r>
          </w:p>
        </w:tc>
        <w:tc>
          <w:tcPr>
            <w:tcW w:w="4206" w:type="dxa"/>
          </w:tcPr>
          <w:p w:rsidR="00A2400B" w:rsidRDefault="000F72FF" w:rsidP="00A2400B">
            <w:pPr>
              <w:autoSpaceDE w:val="0"/>
              <w:autoSpaceDN w:val="0"/>
              <w:adjustRightInd w:val="0"/>
              <w:spacing w:line="360" w:lineRule="auto"/>
              <w:rPr>
                <w:rFonts w:ascii="Arial" w:hAnsi="Arial" w:cs="Arial"/>
                <w:iCs/>
                <w:sz w:val="24"/>
                <w:szCs w:val="24"/>
              </w:rPr>
            </w:pPr>
            <w:r>
              <w:rPr>
                <w:rFonts w:ascii="Arial" w:hAnsi="Arial" w:cs="Arial"/>
                <w:iCs/>
                <w:noProof/>
                <w:sz w:val="24"/>
                <w:szCs w:val="24"/>
                <w:lang w:val="es-ES" w:eastAsia="es-ES"/>
              </w:rPr>
              <mc:AlternateContent>
                <mc:Choice Requires="wps">
                  <w:drawing>
                    <wp:anchor distT="0" distB="0" distL="114300" distR="114300" simplePos="0" relativeHeight="251644416" behindDoc="0" locked="0" layoutInCell="1" allowOverlap="1" wp14:anchorId="5053C493" wp14:editId="38A91AC9">
                      <wp:simplePos x="0" y="0"/>
                      <wp:positionH relativeFrom="column">
                        <wp:posOffset>1052195</wp:posOffset>
                      </wp:positionH>
                      <wp:positionV relativeFrom="paragraph">
                        <wp:posOffset>48260</wp:posOffset>
                      </wp:positionV>
                      <wp:extent cx="209550" cy="171450"/>
                      <wp:effectExtent l="0" t="0" r="19050" b="19050"/>
                      <wp:wrapNone/>
                      <wp:docPr id="2" name="2 Rectángulo"/>
                      <wp:cNvGraphicFramePr/>
                      <a:graphic xmlns:a="http://schemas.openxmlformats.org/drawingml/2006/main">
                        <a:graphicData uri="http://schemas.microsoft.com/office/word/2010/wordprocessingShape">
                          <wps:wsp>
                            <wps:cNvSpPr/>
                            <wps:spPr>
                              <a:xfrm>
                                <a:off x="0" y="0"/>
                                <a:ext cx="209550" cy="1714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10AB44F" id="2 Rectángulo" o:spid="_x0000_s1026" style="position:absolute;margin-left:82.85pt;margin-top:3.8pt;width:16.5pt;height:13.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" fillcolor="white [3201]" strokecolor="black [3213]" strokeweight="1pt"/>
                  </w:pict>
                </mc:Fallback>
              </mc:AlternateContent>
            </w:r>
          </w:p>
        </w:tc>
      </w:tr>
      <w:tr w:rsidR="00A2400B" w:rsidTr="00A2400B">
        <w:tc>
          <w:tcPr>
            <w:tcW w:w="4205" w:type="dxa"/>
          </w:tcPr>
          <w:p w:rsidR="00A2400B" w:rsidRDefault="00A2400B" w:rsidP="00A2400B">
            <w:pPr>
              <w:autoSpaceDE w:val="0"/>
              <w:autoSpaceDN w:val="0"/>
              <w:adjustRightInd w:val="0"/>
              <w:spacing w:line="360" w:lineRule="auto"/>
              <w:rPr>
                <w:rFonts w:ascii="Arial" w:hAnsi="Arial" w:cs="Arial"/>
                <w:iCs/>
                <w:sz w:val="24"/>
                <w:szCs w:val="24"/>
              </w:rPr>
            </w:pPr>
            <w:r>
              <w:rPr>
                <w:rFonts w:ascii="Arial" w:hAnsi="Arial" w:cs="Arial"/>
                <w:iCs/>
                <w:sz w:val="24"/>
                <w:szCs w:val="24"/>
              </w:rPr>
              <w:t>Insuficiencia cardiaca</w:t>
            </w:r>
          </w:p>
        </w:tc>
        <w:tc>
          <w:tcPr>
            <w:tcW w:w="4206" w:type="dxa"/>
          </w:tcPr>
          <w:p w:rsidR="00A2400B" w:rsidRDefault="000F72FF" w:rsidP="00A2400B">
            <w:pPr>
              <w:autoSpaceDE w:val="0"/>
              <w:autoSpaceDN w:val="0"/>
              <w:adjustRightInd w:val="0"/>
              <w:spacing w:line="360" w:lineRule="auto"/>
              <w:rPr>
                <w:rFonts w:ascii="Arial" w:hAnsi="Arial" w:cs="Arial"/>
                <w:iCs/>
                <w:sz w:val="24"/>
                <w:szCs w:val="24"/>
              </w:rPr>
            </w:pPr>
            <w:r>
              <w:rPr>
                <w:rFonts w:ascii="Arial" w:hAnsi="Arial" w:cs="Arial"/>
                <w:iCs/>
                <w:noProof/>
                <w:sz w:val="24"/>
                <w:szCs w:val="24"/>
                <w:lang w:val="es-ES" w:eastAsia="es-ES"/>
              </w:rPr>
              <mc:AlternateContent>
                <mc:Choice Requires="wps">
                  <w:drawing>
                    <wp:anchor distT="0" distB="0" distL="114300" distR="114300" simplePos="0" relativeHeight="251675136" behindDoc="0" locked="0" layoutInCell="1" allowOverlap="1" wp14:anchorId="4A7573A0" wp14:editId="16E19C77">
                      <wp:simplePos x="0" y="0"/>
                      <wp:positionH relativeFrom="column">
                        <wp:posOffset>1052195</wp:posOffset>
                      </wp:positionH>
                      <wp:positionV relativeFrom="paragraph">
                        <wp:posOffset>55245</wp:posOffset>
                      </wp:positionV>
                      <wp:extent cx="209550" cy="171450"/>
                      <wp:effectExtent l="0" t="0" r="19050" b="19050"/>
                      <wp:wrapNone/>
                      <wp:docPr id="9" name="9 Rectángulo"/>
                      <wp:cNvGraphicFramePr/>
                      <a:graphic xmlns:a="http://schemas.openxmlformats.org/drawingml/2006/main">
                        <a:graphicData uri="http://schemas.microsoft.com/office/word/2010/wordprocessingShape">
                          <wps:wsp>
                            <wps:cNvSpPr/>
                            <wps:spPr>
                              <a:xfrm>
                                <a:off x="0" y="0"/>
                                <a:ext cx="209550" cy="1714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CA8F9E9" id="9 Rectángulo" o:spid="_x0000_s1026" style="position:absolute;margin-left:82.85pt;margin-top:4.35pt;width:16.5pt;height:13.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" fillcolor="white [3201]" strokecolor="black [3213]" strokeweight="1pt"/>
                  </w:pict>
                </mc:Fallback>
              </mc:AlternateContent>
            </w:r>
          </w:p>
        </w:tc>
      </w:tr>
      <w:tr w:rsidR="00D7452B" w:rsidTr="00A2400B">
        <w:tc>
          <w:tcPr>
            <w:tcW w:w="4205" w:type="dxa"/>
          </w:tcPr>
          <w:p w:rsidR="00D7452B" w:rsidRDefault="00D7452B" w:rsidP="00A2400B">
            <w:pPr>
              <w:autoSpaceDE w:val="0"/>
              <w:autoSpaceDN w:val="0"/>
              <w:adjustRightInd w:val="0"/>
              <w:spacing w:line="360" w:lineRule="auto"/>
              <w:rPr>
                <w:rFonts w:ascii="Arial" w:hAnsi="Arial" w:cs="Arial"/>
                <w:iCs/>
                <w:sz w:val="24"/>
                <w:szCs w:val="24"/>
              </w:rPr>
            </w:pPr>
            <w:r>
              <w:rPr>
                <w:rFonts w:ascii="Arial" w:hAnsi="Arial" w:cs="Arial"/>
                <w:iCs/>
                <w:sz w:val="24"/>
                <w:szCs w:val="24"/>
              </w:rPr>
              <w:t>EPOC</w:t>
            </w:r>
          </w:p>
        </w:tc>
        <w:tc>
          <w:tcPr>
            <w:tcW w:w="4206" w:type="dxa"/>
          </w:tcPr>
          <w:p w:rsidR="00D7452B" w:rsidRDefault="000F72FF" w:rsidP="00A2400B">
            <w:pPr>
              <w:autoSpaceDE w:val="0"/>
              <w:autoSpaceDN w:val="0"/>
              <w:adjustRightInd w:val="0"/>
              <w:spacing w:line="360" w:lineRule="auto"/>
              <w:rPr>
                <w:rFonts w:ascii="Arial" w:hAnsi="Arial" w:cs="Arial"/>
                <w:iCs/>
                <w:sz w:val="24"/>
                <w:szCs w:val="24"/>
              </w:rPr>
            </w:pPr>
            <w:r>
              <w:rPr>
                <w:rFonts w:ascii="Arial" w:hAnsi="Arial" w:cs="Arial"/>
                <w:iCs/>
                <w:noProof/>
                <w:sz w:val="24"/>
                <w:szCs w:val="24"/>
                <w:lang w:val="es-ES" w:eastAsia="es-ES"/>
              </w:rPr>
              <mc:AlternateContent>
                <mc:Choice Requires="wps">
                  <w:drawing>
                    <wp:anchor distT="0" distB="0" distL="114300" distR="114300" simplePos="0" relativeHeight="251680256" behindDoc="0" locked="0" layoutInCell="1" allowOverlap="1" wp14:anchorId="683C44D0" wp14:editId="6B28D99E">
                      <wp:simplePos x="0" y="0"/>
                      <wp:positionH relativeFrom="column">
                        <wp:posOffset>1052195</wp:posOffset>
                      </wp:positionH>
                      <wp:positionV relativeFrom="paragraph">
                        <wp:posOffset>43180</wp:posOffset>
                      </wp:positionV>
                      <wp:extent cx="209550" cy="171450"/>
                      <wp:effectExtent l="0" t="0" r="19050" b="19050"/>
                      <wp:wrapNone/>
                      <wp:docPr id="10" name="10 Rectángulo"/>
                      <wp:cNvGraphicFramePr/>
                      <a:graphic xmlns:a="http://schemas.openxmlformats.org/drawingml/2006/main">
                        <a:graphicData uri="http://schemas.microsoft.com/office/word/2010/wordprocessingShape">
                          <wps:wsp>
                            <wps:cNvSpPr/>
                            <wps:spPr>
                              <a:xfrm>
                                <a:off x="0" y="0"/>
                                <a:ext cx="209550" cy="1714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AA675CB" id="10 Rectángulo" o:spid="_x0000_s1026" style="position:absolute;margin-left:82.85pt;margin-top:3.4pt;width:16.5pt;height:13.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" fillcolor="white [3201]" strokecolor="black [3213]" strokeweight="1pt"/>
                  </w:pict>
                </mc:Fallback>
              </mc:AlternateContent>
            </w:r>
          </w:p>
        </w:tc>
      </w:tr>
      <w:tr w:rsidR="00E26275" w:rsidTr="00A2400B">
        <w:tc>
          <w:tcPr>
            <w:tcW w:w="4205" w:type="dxa"/>
          </w:tcPr>
          <w:p w:rsidR="00E26275" w:rsidRDefault="00E26275" w:rsidP="00A2400B">
            <w:pPr>
              <w:autoSpaceDE w:val="0"/>
              <w:autoSpaceDN w:val="0"/>
              <w:adjustRightInd w:val="0"/>
              <w:spacing w:line="360" w:lineRule="auto"/>
              <w:rPr>
                <w:rFonts w:ascii="Arial" w:hAnsi="Arial" w:cs="Arial"/>
                <w:iCs/>
                <w:sz w:val="24"/>
                <w:szCs w:val="24"/>
              </w:rPr>
            </w:pPr>
            <w:r>
              <w:rPr>
                <w:rFonts w:ascii="Arial" w:hAnsi="Arial" w:cs="Arial"/>
                <w:iCs/>
                <w:sz w:val="24"/>
                <w:szCs w:val="24"/>
              </w:rPr>
              <w:t>Enfermedad adictiva al tabaco</w:t>
            </w:r>
          </w:p>
        </w:tc>
        <w:tc>
          <w:tcPr>
            <w:tcW w:w="4206" w:type="dxa"/>
          </w:tcPr>
          <w:p w:rsidR="00E26275" w:rsidRDefault="000F72FF" w:rsidP="00A2400B">
            <w:pPr>
              <w:autoSpaceDE w:val="0"/>
              <w:autoSpaceDN w:val="0"/>
              <w:adjustRightInd w:val="0"/>
              <w:spacing w:line="360" w:lineRule="auto"/>
              <w:rPr>
                <w:rFonts w:ascii="Arial" w:hAnsi="Arial" w:cs="Arial"/>
                <w:iCs/>
                <w:sz w:val="24"/>
                <w:szCs w:val="24"/>
              </w:rPr>
            </w:pPr>
            <w:r>
              <w:rPr>
                <w:rFonts w:ascii="Arial" w:hAnsi="Arial" w:cs="Arial"/>
                <w:iCs/>
                <w:noProof/>
                <w:sz w:val="24"/>
                <w:szCs w:val="24"/>
                <w:lang w:val="es-ES" w:eastAsia="es-ES"/>
              </w:rPr>
              <mc:AlternateContent>
                <mc:Choice Requires="wps">
                  <w:drawing>
                    <wp:anchor distT="0" distB="0" distL="114300" distR="114300" simplePos="0" relativeHeight="251670016" behindDoc="0" locked="0" layoutInCell="1" allowOverlap="1" wp14:anchorId="19317E7B" wp14:editId="1ACE06BC">
                      <wp:simplePos x="0" y="0"/>
                      <wp:positionH relativeFrom="column">
                        <wp:posOffset>1052195</wp:posOffset>
                      </wp:positionH>
                      <wp:positionV relativeFrom="paragraph">
                        <wp:posOffset>40640</wp:posOffset>
                      </wp:positionV>
                      <wp:extent cx="209550" cy="171450"/>
                      <wp:effectExtent l="0" t="0" r="19050" b="19050"/>
                      <wp:wrapNone/>
                      <wp:docPr id="8" name="8 Rectángulo"/>
                      <wp:cNvGraphicFramePr/>
                      <a:graphic xmlns:a="http://schemas.openxmlformats.org/drawingml/2006/main">
                        <a:graphicData uri="http://schemas.microsoft.com/office/word/2010/wordprocessingShape">
                          <wps:wsp>
                            <wps:cNvSpPr/>
                            <wps:spPr>
                              <a:xfrm>
                                <a:off x="0" y="0"/>
                                <a:ext cx="209550" cy="1714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4BA8A22" id="8 Rectángulo" o:spid="_x0000_s1026" style="position:absolute;margin-left:82.85pt;margin-top:3.2pt;width:16.5pt;height:13.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" fillcolor="white [3201]" strokecolor="black [3213]" strokeweight="1pt"/>
                  </w:pict>
                </mc:Fallback>
              </mc:AlternateContent>
            </w:r>
          </w:p>
        </w:tc>
      </w:tr>
      <w:tr w:rsidR="00A2400B" w:rsidTr="00A2400B">
        <w:tc>
          <w:tcPr>
            <w:tcW w:w="4205" w:type="dxa"/>
          </w:tcPr>
          <w:p w:rsidR="00A2400B" w:rsidRDefault="00A2400B" w:rsidP="00A2400B">
            <w:pPr>
              <w:autoSpaceDE w:val="0"/>
              <w:autoSpaceDN w:val="0"/>
              <w:adjustRightInd w:val="0"/>
              <w:spacing w:line="360" w:lineRule="auto"/>
              <w:rPr>
                <w:rFonts w:ascii="Arial" w:hAnsi="Arial" w:cs="Arial"/>
                <w:iCs/>
                <w:sz w:val="24"/>
                <w:szCs w:val="24"/>
              </w:rPr>
            </w:pPr>
            <w:r>
              <w:rPr>
                <w:rFonts w:ascii="Arial" w:hAnsi="Arial" w:cs="Arial"/>
                <w:iCs/>
                <w:sz w:val="24"/>
                <w:szCs w:val="24"/>
              </w:rPr>
              <w:t>Ictus isquémico o hemorrágico</w:t>
            </w:r>
          </w:p>
        </w:tc>
        <w:tc>
          <w:tcPr>
            <w:tcW w:w="4206" w:type="dxa"/>
          </w:tcPr>
          <w:p w:rsidR="00A2400B" w:rsidRDefault="000F72FF" w:rsidP="00A2400B">
            <w:pPr>
              <w:autoSpaceDE w:val="0"/>
              <w:autoSpaceDN w:val="0"/>
              <w:adjustRightInd w:val="0"/>
              <w:spacing w:line="360" w:lineRule="auto"/>
              <w:rPr>
                <w:rFonts w:ascii="Arial" w:hAnsi="Arial" w:cs="Arial"/>
                <w:iCs/>
                <w:sz w:val="24"/>
                <w:szCs w:val="24"/>
              </w:rPr>
            </w:pPr>
            <w:r>
              <w:rPr>
                <w:rFonts w:ascii="Arial" w:hAnsi="Arial" w:cs="Arial"/>
                <w:iCs/>
                <w:noProof/>
                <w:sz w:val="24"/>
                <w:szCs w:val="24"/>
                <w:lang w:val="es-ES" w:eastAsia="es-ES"/>
              </w:rPr>
              <mc:AlternateContent>
                <mc:Choice Requires="wps">
                  <w:drawing>
                    <wp:anchor distT="0" distB="0" distL="114300" distR="114300" simplePos="0" relativeHeight="251664896" behindDoc="0" locked="0" layoutInCell="1" allowOverlap="1" wp14:anchorId="6CE509CD" wp14:editId="29B5DD75">
                      <wp:simplePos x="0" y="0"/>
                      <wp:positionH relativeFrom="column">
                        <wp:posOffset>1052195</wp:posOffset>
                      </wp:positionH>
                      <wp:positionV relativeFrom="paragraph">
                        <wp:posOffset>38100</wp:posOffset>
                      </wp:positionV>
                      <wp:extent cx="209550" cy="17145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209550" cy="1714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87EA02" id="7 Rectángulo" o:spid="_x0000_s1026" style="position:absolute;margin-left:82.85pt;margin-top:3pt;width:16.5pt;height:13.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" fillcolor="white [3201]" strokecolor="black [3213]" strokeweight="1pt"/>
                  </w:pict>
                </mc:Fallback>
              </mc:AlternateContent>
            </w:r>
          </w:p>
        </w:tc>
      </w:tr>
      <w:tr w:rsidR="00A2400B" w:rsidTr="00A2400B">
        <w:tc>
          <w:tcPr>
            <w:tcW w:w="4205" w:type="dxa"/>
          </w:tcPr>
          <w:p w:rsidR="00A2400B" w:rsidRDefault="00A2400B" w:rsidP="00A2400B">
            <w:pPr>
              <w:autoSpaceDE w:val="0"/>
              <w:autoSpaceDN w:val="0"/>
              <w:adjustRightInd w:val="0"/>
              <w:spacing w:line="360" w:lineRule="auto"/>
              <w:rPr>
                <w:rFonts w:ascii="Arial" w:hAnsi="Arial" w:cs="Arial"/>
                <w:iCs/>
                <w:sz w:val="24"/>
                <w:szCs w:val="24"/>
              </w:rPr>
            </w:pPr>
            <w:r>
              <w:rPr>
                <w:rFonts w:ascii="Arial" w:hAnsi="Arial" w:cs="Arial"/>
                <w:iCs/>
                <w:sz w:val="24"/>
                <w:szCs w:val="24"/>
              </w:rPr>
              <w:t>Enfermedad retroviral por VIH</w:t>
            </w:r>
          </w:p>
        </w:tc>
        <w:tc>
          <w:tcPr>
            <w:tcW w:w="4206" w:type="dxa"/>
          </w:tcPr>
          <w:p w:rsidR="00A2400B" w:rsidRDefault="000F72FF" w:rsidP="00A2400B">
            <w:pPr>
              <w:autoSpaceDE w:val="0"/>
              <w:autoSpaceDN w:val="0"/>
              <w:adjustRightInd w:val="0"/>
              <w:spacing w:line="360" w:lineRule="auto"/>
              <w:rPr>
                <w:rFonts w:ascii="Arial" w:hAnsi="Arial" w:cs="Arial"/>
                <w:iCs/>
                <w:sz w:val="24"/>
                <w:szCs w:val="24"/>
              </w:rPr>
            </w:pPr>
            <w:r>
              <w:rPr>
                <w:rFonts w:ascii="Arial" w:hAnsi="Arial" w:cs="Arial"/>
                <w:iCs/>
                <w:noProof/>
                <w:sz w:val="24"/>
                <w:szCs w:val="24"/>
                <w:lang w:val="es-ES" w:eastAsia="es-ES"/>
              </w:rPr>
              <mc:AlternateContent>
                <mc:Choice Requires="wps">
                  <w:drawing>
                    <wp:anchor distT="0" distB="0" distL="114300" distR="114300" simplePos="0" relativeHeight="251659776" behindDoc="0" locked="0" layoutInCell="1" allowOverlap="1" wp14:anchorId="40FD9F34" wp14:editId="5CD17597">
                      <wp:simplePos x="0" y="0"/>
                      <wp:positionH relativeFrom="column">
                        <wp:posOffset>1052195</wp:posOffset>
                      </wp:positionH>
                      <wp:positionV relativeFrom="paragraph">
                        <wp:posOffset>35560</wp:posOffset>
                      </wp:positionV>
                      <wp:extent cx="209550" cy="171450"/>
                      <wp:effectExtent l="0" t="0" r="19050" b="19050"/>
                      <wp:wrapNone/>
                      <wp:docPr id="6" name="6 Rectángulo"/>
                      <wp:cNvGraphicFramePr/>
                      <a:graphic xmlns:a="http://schemas.openxmlformats.org/drawingml/2006/main">
                        <a:graphicData uri="http://schemas.microsoft.com/office/word/2010/wordprocessingShape">
                          <wps:wsp>
                            <wps:cNvSpPr/>
                            <wps:spPr>
                              <a:xfrm>
                                <a:off x="0" y="0"/>
                                <a:ext cx="209550" cy="1714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D54CD2E" id="6 Rectángulo" o:spid="_x0000_s1026" style="position:absolute;margin-left:82.85pt;margin-top:2.8pt;width:16.5pt;height:13.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" fillcolor="white [3201]" strokecolor="black [3213]" strokeweight="1pt"/>
                  </w:pict>
                </mc:Fallback>
              </mc:AlternateContent>
            </w:r>
          </w:p>
        </w:tc>
      </w:tr>
      <w:tr w:rsidR="00A2400B" w:rsidTr="00A2400B">
        <w:tc>
          <w:tcPr>
            <w:tcW w:w="4205" w:type="dxa"/>
          </w:tcPr>
          <w:p w:rsidR="00A2400B" w:rsidRDefault="00A2400B" w:rsidP="00A2400B">
            <w:pPr>
              <w:autoSpaceDE w:val="0"/>
              <w:autoSpaceDN w:val="0"/>
              <w:adjustRightInd w:val="0"/>
              <w:spacing w:line="360" w:lineRule="auto"/>
              <w:rPr>
                <w:rFonts w:ascii="Arial" w:hAnsi="Arial" w:cs="Arial"/>
                <w:iCs/>
                <w:sz w:val="24"/>
                <w:szCs w:val="24"/>
              </w:rPr>
            </w:pPr>
            <w:r>
              <w:rPr>
                <w:rFonts w:ascii="Arial" w:hAnsi="Arial" w:cs="Arial"/>
                <w:iCs/>
                <w:sz w:val="24"/>
                <w:szCs w:val="24"/>
              </w:rPr>
              <w:t>Hepatopatía crónica</w:t>
            </w:r>
          </w:p>
        </w:tc>
        <w:tc>
          <w:tcPr>
            <w:tcW w:w="4206" w:type="dxa"/>
          </w:tcPr>
          <w:p w:rsidR="00A2400B" w:rsidRDefault="000F72FF" w:rsidP="00A2400B">
            <w:pPr>
              <w:autoSpaceDE w:val="0"/>
              <w:autoSpaceDN w:val="0"/>
              <w:adjustRightInd w:val="0"/>
              <w:spacing w:line="360" w:lineRule="auto"/>
              <w:rPr>
                <w:rFonts w:ascii="Arial" w:hAnsi="Arial" w:cs="Arial"/>
                <w:iCs/>
                <w:sz w:val="24"/>
                <w:szCs w:val="24"/>
              </w:rPr>
            </w:pPr>
            <w:r>
              <w:rPr>
                <w:rFonts w:ascii="Arial" w:hAnsi="Arial" w:cs="Arial"/>
                <w:iCs/>
                <w:noProof/>
                <w:sz w:val="24"/>
                <w:szCs w:val="24"/>
                <w:lang w:val="es-ES" w:eastAsia="es-ES"/>
              </w:rPr>
              <mc:AlternateContent>
                <mc:Choice Requires="wps">
                  <w:drawing>
                    <wp:anchor distT="0" distB="0" distL="114300" distR="114300" simplePos="0" relativeHeight="251654656" behindDoc="0" locked="0" layoutInCell="1" allowOverlap="1" wp14:anchorId="6A990AAE" wp14:editId="0C3B9379">
                      <wp:simplePos x="0" y="0"/>
                      <wp:positionH relativeFrom="column">
                        <wp:posOffset>1052195</wp:posOffset>
                      </wp:positionH>
                      <wp:positionV relativeFrom="paragraph">
                        <wp:posOffset>42545</wp:posOffset>
                      </wp:positionV>
                      <wp:extent cx="209550" cy="1714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209550" cy="1714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B4F1160" id="5 Rectángulo" o:spid="_x0000_s1026" style="position:absolute;margin-left:82.85pt;margin-top:3.35pt;width:16.5pt;height:13.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" fillcolor="white [3201]" strokecolor="black [3213]" strokeweight="1pt"/>
                  </w:pict>
                </mc:Fallback>
              </mc:AlternateContent>
            </w:r>
          </w:p>
        </w:tc>
      </w:tr>
      <w:tr w:rsidR="00A2400B" w:rsidTr="00A2400B">
        <w:tc>
          <w:tcPr>
            <w:tcW w:w="4205" w:type="dxa"/>
          </w:tcPr>
          <w:p w:rsidR="00A2400B" w:rsidRDefault="00A2400B" w:rsidP="00A2400B">
            <w:pPr>
              <w:autoSpaceDE w:val="0"/>
              <w:autoSpaceDN w:val="0"/>
              <w:adjustRightInd w:val="0"/>
              <w:spacing w:line="360" w:lineRule="auto"/>
              <w:rPr>
                <w:rFonts w:ascii="Arial" w:hAnsi="Arial" w:cs="Arial"/>
                <w:iCs/>
                <w:sz w:val="24"/>
                <w:szCs w:val="24"/>
              </w:rPr>
            </w:pPr>
            <w:r>
              <w:rPr>
                <w:rFonts w:ascii="Arial" w:hAnsi="Arial" w:cs="Arial"/>
                <w:iCs/>
                <w:sz w:val="24"/>
                <w:szCs w:val="24"/>
              </w:rPr>
              <w:t>Otras</w:t>
            </w:r>
          </w:p>
        </w:tc>
        <w:tc>
          <w:tcPr>
            <w:tcW w:w="4206" w:type="dxa"/>
          </w:tcPr>
          <w:p w:rsidR="00A2400B" w:rsidRDefault="000F72FF" w:rsidP="00A2400B">
            <w:pPr>
              <w:autoSpaceDE w:val="0"/>
              <w:autoSpaceDN w:val="0"/>
              <w:adjustRightInd w:val="0"/>
              <w:spacing w:line="360" w:lineRule="auto"/>
              <w:rPr>
                <w:rFonts w:ascii="Arial" w:hAnsi="Arial" w:cs="Arial"/>
                <w:iCs/>
                <w:sz w:val="24"/>
                <w:szCs w:val="24"/>
              </w:rPr>
            </w:pPr>
            <w:r>
              <w:rPr>
                <w:rFonts w:ascii="Arial" w:hAnsi="Arial" w:cs="Arial"/>
                <w:iCs/>
                <w:noProof/>
                <w:sz w:val="24"/>
                <w:szCs w:val="24"/>
                <w:lang w:val="es-ES" w:eastAsia="es-ES"/>
              </w:rPr>
              <mc:AlternateContent>
                <mc:Choice Requires="wps">
                  <w:drawing>
                    <wp:anchor distT="0" distB="0" distL="114300" distR="114300" simplePos="0" relativeHeight="251649536" behindDoc="0" locked="0" layoutInCell="1" allowOverlap="1" wp14:anchorId="64954FC3" wp14:editId="4F21DEA1">
                      <wp:simplePos x="0" y="0"/>
                      <wp:positionH relativeFrom="column">
                        <wp:posOffset>1052195</wp:posOffset>
                      </wp:positionH>
                      <wp:positionV relativeFrom="paragraph">
                        <wp:posOffset>40005</wp:posOffset>
                      </wp:positionV>
                      <wp:extent cx="209550" cy="171450"/>
                      <wp:effectExtent l="0" t="0" r="19050" b="19050"/>
                      <wp:wrapNone/>
                      <wp:docPr id="4" name="4 Rectángulo"/>
                      <wp:cNvGraphicFramePr/>
                      <a:graphic xmlns:a="http://schemas.openxmlformats.org/drawingml/2006/main">
                        <a:graphicData uri="http://schemas.microsoft.com/office/word/2010/wordprocessingShape">
                          <wps:wsp>
                            <wps:cNvSpPr/>
                            <wps:spPr>
                              <a:xfrm>
                                <a:off x="0" y="0"/>
                                <a:ext cx="209550" cy="1714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2A7C558" id="4 Rectángulo" o:spid="_x0000_s1026" style="position:absolute;margin-left:82.85pt;margin-top:3.15pt;width:16.5pt;height:13.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" fillcolor="white [3201]" strokecolor="black [3213]" strokeweight="1pt"/>
                  </w:pict>
                </mc:Fallback>
              </mc:AlternateContent>
            </w:r>
          </w:p>
        </w:tc>
      </w:tr>
    </w:tbl>
    <w:p w:rsidR="00A2400B" w:rsidRDefault="00A2400B" w:rsidP="00A2400B">
      <w:pPr>
        <w:autoSpaceDE w:val="0"/>
        <w:autoSpaceDN w:val="0"/>
        <w:adjustRightInd w:val="0"/>
        <w:spacing w:after="0" w:line="360" w:lineRule="auto"/>
        <w:rPr>
          <w:rFonts w:ascii="Arial" w:hAnsi="Arial" w:cs="Arial"/>
          <w:iCs/>
          <w:sz w:val="24"/>
          <w:szCs w:val="24"/>
        </w:rPr>
      </w:pPr>
    </w:p>
    <w:p w:rsidR="00D7452B" w:rsidRDefault="00D7452B" w:rsidP="00A2400B">
      <w:pPr>
        <w:autoSpaceDE w:val="0"/>
        <w:autoSpaceDN w:val="0"/>
        <w:adjustRightInd w:val="0"/>
        <w:spacing w:after="0" w:line="360" w:lineRule="auto"/>
        <w:rPr>
          <w:rFonts w:ascii="Arial" w:hAnsi="Arial" w:cs="Arial"/>
          <w:iCs/>
          <w:sz w:val="24"/>
          <w:szCs w:val="24"/>
        </w:rPr>
      </w:pPr>
      <w:r>
        <w:rPr>
          <w:rFonts w:ascii="Arial" w:hAnsi="Arial" w:cs="Arial"/>
          <w:iCs/>
          <w:sz w:val="24"/>
          <w:szCs w:val="24"/>
        </w:rPr>
        <w:t>Causa de Egreso:   Alta por mejoría _______  Fallecimiento________</w:t>
      </w:r>
    </w:p>
    <w:p w:rsidR="00A2400B" w:rsidRDefault="00A2400B" w:rsidP="00A2400B">
      <w:pPr>
        <w:autoSpaceDE w:val="0"/>
        <w:autoSpaceDN w:val="0"/>
        <w:adjustRightInd w:val="0"/>
        <w:spacing w:after="0" w:line="360" w:lineRule="auto"/>
        <w:rPr>
          <w:rFonts w:ascii="Arial" w:hAnsi="Arial" w:cs="Arial"/>
          <w:iCs/>
          <w:sz w:val="24"/>
          <w:szCs w:val="24"/>
        </w:rPr>
      </w:pPr>
      <w:r>
        <w:rPr>
          <w:rFonts w:ascii="Arial" w:hAnsi="Arial" w:cs="Arial"/>
          <w:iCs/>
          <w:sz w:val="24"/>
          <w:szCs w:val="24"/>
        </w:rPr>
        <w:t>Antibiótico(s) al ingreso: _____________________________________________________________</w:t>
      </w:r>
    </w:p>
    <w:p w:rsidR="00EB3718" w:rsidRDefault="00EB3718" w:rsidP="00EB3718">
      <w:pPr>
        <w:autoSpaceDE w:val="0"/>
        <w:autoSpaceDN w:val="0"/>
        <w:adjustRightInd w:val="0"/>
        <w:spacing w:after="0" w:line="360" w:lineRule="auto"/>
        <w:jc w:val="both"/>
        <w:rPr>
          <w:rFonts w:ascii="Arial" w:hAnsi="Arial" w:cs="Arial"/>
          <w:color w:val="000000"/>
          <w:sz w:val="24"/>
          <w:szCs w:val="24"/>
        </w:rPr>
      </w:pPr>
      <w:r w:rsidRPr="00904A99">
        <w:rPr>
          <w:rFonts w:ascii="Arial" w:hAnsi="Arial" w:cs="Arial"/>
          <w:color w:val="000000"/>
          <w:sz w:val="24"/>
          <w:szCs w:val="24"/>
        </w:rPr>
        <w:lastRenderedPageBreak/>
        <w:t>Tabla 1</w:t>
      </w:r>
      <w:r>
        <w:rPr>
          <w:rFonts w:ascii="Arial" w:hAnsi="Arial" w:cs="Arial"/>
          <w:color w:val="000000"/>
          <w:sz w:val="24"/>
          <w:szCs w:val="24"/>
        </w:rPr>
        <w:t xml:space="preserve">: </w:t>
      </w:r>
      <w:r w:rsidRPr="00904A99">
        <w:rPr>
          <w:rFonts w:ascii="Arial" w:hAnsi="Arial" w:cs="Arial"/>
          <w:color w:val="000000"/>
          <w:sz w:val="24"/>
          <w:szCs w:val="24"/>
        </w:rPr>
        <w:t xml:space="preserve">Características basales de los pacientes ingresados por Neumonía adquirida en la comunidad en la Ciudad Hospitalaria “Dr. Enrique Tejera” Enero – Junio 2015 </w:t>
      </w:r>
      <w:r>
        <w:rPr>
          <w:rFonts w:ascii="Arial" w:hAnsi="Arial" w:cs="Arial"/>
          <w:color w:val="000000"/>
          <w:sz w:val="24"/>
          <w:szCs w:val="24"/>
        </w:rPr>
        <w:t>y su relación con el índice CURB – 65.</w:t>
      </w:r>
    </w:p>
    <w:p w:rsidR="00AD2D5D" w:rsidRPr="00904A99" w:rsidRDefault="00AD2D5D" w:rsidP="00EB3718">
      <w:pPr>
        <w:autoSpaceDE w:val="0"/>
        <w:autoSpaceDN w:val="0"/>
        <w:adjustRightInd w:val="0"/>
        <w:spacing w:after="0" w:line="360" w:lineRule="auto"/>
        <w:jc w:val="both"/>
        <w:rPr>
          <w:rFonts w:ascii="Arial" w:hAnsi="Arial" w:cs="Arial"/>
          <w:color w:val="000000"/>
          <w:sz w:val="24"/>
          <w:szCs w:val="24"/>
        </w:rPr>
      </w:pPr>
    </w:p>
    <w:tbl>
      <w:tblPr>
        <w:tblW w:w="8789" w:type="dxa"/>
        <w:tblInd w:w="-20" w:type="dxa"/>
        <w:tblLayout w:type="fixed"/>
        <w:tblCellMar>
          <w:left w:w="0" w:type="dxa"/>
          <w:right w:w="0" w:type="dxa"/>
        </w:tblCellMar>
        <w:tblLook w:val="0000" w:firstRow="0" w:lastRow="0" w:firstColumn="0" w:lastColumn="0" w:noHBand="0" w:noVBand="0"/>
      </w:tblPr>
      <w:tblGrid>
        <w:gridCol w:w="2410"/>
        <w:gridCol w:w="163"/>
        <w:gridCol w:w="1255"/>
        <w:gridCol w:w="1437"/>
        <w:gridCol w:w="1418"/>
        <w:gridCol w:w="1134"/>
        <w:gridCol w:w="972"/>
      </w:tblGrid>
      <w:tr w:rsidR="00AD2D5D" w:rsidRPr="00741506" w:rsidTr="00F663B5">
        <w:trPr>
          <w:cantSplit/>
          <w:trHeight w:val="295"/>
          <w:tblHeader/>
        </w:trPr>
        <w:tc>
          <w:tcPr>
            <w:tcW w:w="2410" w:type="dxa"/>
            <w:vMerge w:val="restart"/>
            <w:shd w:val="clear" w:color="auto" w:fill="FFFFFF"/>
            <w:vAlign w:val="center"/>
          </w:tcPr>
          <w:p w:rsidR="00AD2D5D" w:rsidRPr="0067527B" w:rsidRDefault="00AD2D5D" w:rsidP="00CF7949">
            <w:pPr>
              <w:pStyle w:val="Sinespaciado"/>
              <w:jc w:val="center"/>
              <w:rPr>
                <w:rFonts w:ascii="Arial" w:hAnsi="Arial" w:cs="Arial"/>
                <w:sz w:val="18"/>
                <w:szCs w:val="18"/>
              </w:rPr>
            </w:pPr>
          </w:p>
        </w:tc>
        <w:tc>
          <w:tcPr>
            <w:tcW w:w="5407" w:type="dxa"/>
            <w:gridSpan w:val="5"/>
            <w:shd w:val="clear" w:color="auto" w:fill="FFFFFF"/>
            <w:vAlign w:val="center"/>
          </w:tcPr>
          <w:p w:rsidR="00AD2D5D" w:rsidRPr="00303165" w:rsidRDefault="00D3411B" w:rsidP="00D3411B">
            <w:pPr>
              <w:pStyle w:val="Sinespaciado"/>
              <w:rPr>
                <w:rFonts w:ascii="Arial" w:hAnsi="Arial" w:cs="Arial"/>
                <w:b/>
                <w:color w:val="000000"/>
                <w:sz w:val="20"/>
                <w:szCs w:val="20"/>
              </w:rPr>
            </w:pPr>
            <w:r>
              <w:rPr>
                <w:rFonts w:ascii="Arial" w:hAnsi="Arial" w:cs="Arial"/>
                <w:b/>
                <w:color w:val="000000"/>
                <w:sz w:val="20"/>
                <w:szCs w:val="20"/>
              </w:rPr>
              <w:t xml:space="preserve">                              </w:t>
            </w:r>
            <w:r w:rsidR="00AD2D5D" w:rsidRPr="00303165">
              <w:rPr>
                <w:rFonts w:ascii="Arial" w:hAnsi="Arial" w:cs="Arial"/>
                <w:b/>
                <w:color w:val="000000"/>
                <w:sz w:val="20"/>
                <w:szCs w:val="20"/>
              </w:rPr>
              <w:t>CURB – 65</w:t>
            </w:r>
          </w:p>
        </w:tc>
        <w:tc>
          <w:tcPr>
            <w:tcW w:w="972" w:type="dxa"/>
            <w:vMerge w:val="restart"/>
            <w:shd w:val="clear" w:color="auto" w:fill="FFFFFF"/>
            <w:vAlign w:val="bottom"/>
          </w:tcPr>
          <w:p w:rsidR="00AD2D5D" w:rsidRPr="00303165" w:rsidRDefault="00AD2D5D" w:rsidP="00CF7949">
            <w:pPr>
              <w:pStyle w:val="Sinespaciado"/>
              <w:jc w:val="center"/>
              <w:rPr>
                <w:rFonts w:ascii="Arial" w:hAnsi="Arial" w:cs="Arial"/>
                <w:b/>
                <w:color w:val="000000"/>
                <w:sz w:val="18"/>
                <w:szCs w:val="18"/>
              </w:rPr>
            </w:pPr>
            <w:r w:rsidRPr="00303165">
              <w:rPr>
                <w:rFonts w:ascii="Arial" w:hAnsi="Arial" w:cs="Arial"/>
                <w:b/>
                <w:color w:val="000000"/>
                <w:sz w:val="18"/>
                <w:szCs w:val="18"/>
              </w:rPr>
              <w:t>p</w:t>
            </w:r>
          </w:p>
        </w:tc>
      </w:tr>
      <w:tr w:rsidR="00AD2D5D" w:rsidRPr="00741506" w:rsidTr="00F663B5">
        <w:trPr>
          <w:cantSplit/>
          <w:trHeight w:val="323"/>
          <w:tblHeader/>
        </w:trPr>
        <w:tc>
          <w:tcPr>
            <w:tcW w:w="2410" w:type="dxa"/>
            <w:vMerge/>
            <w:shd w:val="clear" w:color="auto" w:fill="FFFFFF"/>
            <w:vAlign w:val="center"/>
          </w:tcPr>
          <w:p w:rsidR="00AD2D5D" w:rsidRPr="0067527B" w:rsidRDefault="00AD2D5D" w:rsidP="00CF7949">
            <w:pPr>
              <w:pStyle w:val="Sinespaciado"/>
              <w:jc w:val="center"/>
              <w:rPr>
                <w:rFonts w:ascii="Arial" w:hAnsi="Arial" w:cs="Arial"/>
                <w:color w:val="000000"/>
                <w:sz w:val="18"/>
                <w:szCs w:val="18"/>
              </w:rPr>
            </w:pPr>
          </w:p>
        </w:tc>
        <w:tc>
          <w:tcPr>
            <w:tcW w:w="1418" w:type="dxa"/>
            <w:gridSpan w:val="2"/>
            <w:shd w:val="clear" w:color="auto" w:fill="FFFFFF"/>
            <w:vAlign w:val="center"/>
          </w:tcPr>
          <w:p w:rsidR="00AD2D5D" w:rsidRPr="00303165" w:rsidRDefault="00AD2D5D" w:rsidP="00CF7949">
            <w:pPr>
              <w:pStyle w:val="Sinespaciado"/>
              <w:jc w:val="center"/>
              <w:rPr>
                <w:rFonts w:ascii="Arial" w:hAnsi="Arial" w:cs="Arial"/>
                <w:b/>
                <w:color w:val="000000"/>
                <w:sz w:val="18"/>
                <w:szCs w:val="18"/>
              </w:rPr>
            </w:pPr>
            <w:r w:rsidRPr="00303165">
              <w:rPr>
                <w:rFonts w:ascii="Arial" w:hAnsi="Arial" w:cs="Arial"/>
                <w:b/>
                <w:color w:val="000000"/>
                <w:sz w:val="18"/>
                <w:szCs w:val="18"/>
              </w:rPr>
              <w:t xml:space="preserve">Bajo </w:t>
            </w:r>
          </w:p>
          <w:p w:rsidR="00AD2D5D" w:rsidRPr="00303165" w:rsidRDefault="00AD2D5D" w:rsidP="00CF7949">
            <w:pPr>
              <w:pStyle w:val="Sinespaciado"/>
              <w:jc w:val="center"/>
              <w:rPr>
                <w:rFonts w:ascii="Arial" w:hAnsi="Arial" w:cs="Arial"/>
                <w:b/>
                <w:color w:val="000000"/>
                <w:sz w:val="18"/>
                <w:szCs w:val="18"/>
              </w:rPr>
            </w:pPr>
            <w:r w:rsidRPr="00303165">
              <w:rPr>
                <w:rFonts w:ascii="Arial" w:hAnsi="Arial" w:cs="Arial"/>
                <w:b/>
                <w:color w:val="000000"/>
                <w:sz w:val="18"/>
                <w:szCs w:val="18"/>
              </w:rPr>
              <w:t>(0 – 1 pto)</w:t>
            </w:r>
          </w:p>
        </w:tc>
        <w:tc>
          <w:tcPr>
            <w:tcW w:w="1437" w:type="dxa"/>
            <w:shd w:val="clear" w:color="auto" w:fill="FFFFFF"/>
            <w:vAlign w:val="bottom"/>
          </w:tcPr>
          <w:p w:rsidR="00AD2D5D" w:rsidRPr="00303165" w:rsidRDefault="00AD2D5D" w:rsidP="00CF7949">
            <w:pPr>
              <w:pStyle w:val="Sinespaciado"/>
              <w:jc w:val="center"/>
              <w:rPr>
                <w:rFonts w:ascii="Arial" w:hAnsi="Arial" w:cs="Arial"/>
                <w:b/>
                <w:color w:val="000000"/>
                <w:sz w:val="18"/>
                <w:szCs w:val="18"/>
              </w:rPr>
            </w:pPr>
            <w:r w:rsidRPr="00303165">
              <w:rPr>
                <w:rFonts w:ascii="Arial" w:hAnsi="Arial" w:cs="Arial"/>
                <w:b/>
                <w:color w:val="000000"/>
                <w:sz w:val="18"/>
                <w:szCs w:val="18"/>
              </w:rPr>
              <w:t xml:space="preserve">Intermedio </w:t>
            </w:r>
          </w:p>
          <w:p w:rsidR="00AD2D5D" w:rsidRPr="00303165" w:rsidRDefault="00AD2D5D" w:rsidP="00CF7949">
            <w:pPr>
              <w:pStyle w:val="Sinespaciado"/>
              <w:jc w:val="center"/>
              <w:rPr>
                <w:rFonts w:ascii="Arial" w:hAnsi="Arial" w:cs="Arial"/>
                <w:b/>
                <w:color w:val="000000"/>
                <w:sz w:val="18"/>
                <w:szCs w:val="18"/>
              </w:rPr>
            </w:pPr>
            <w:r w:rsidRPr="00303165">
              <w:rPr>
                <w:rFonts w:ascii="Arial" w:hAnsi="Arial" w:cs="Arial"/>
                <w:b/>
                <w:color w:val="000000"/>
                <w:sz w:val="18"/>
                <w:szCs w:val="18"/>
              </w:rPr>
              <w:t>(2 ptos)</w:t>
            </w:r>
          </w:p>
        </w:tc>
        <w:tc>
          <w:tcPr>
            <w:tcW w:w="1418" w:type="dxa"/>
            <w:shd w:val="clear" w:color="auto" w:fill="FFFFFF"/>
            <w:vAlign w:val="bottom"/>
          </w:tcPr>
          <w:p w:rsidR="00AD2D5D" w:rsidRPr="00303165" w:rsidRDefault="00AD2D5D" w:rsidP="00CF7949">
            <w:pPr>
              <w:pStyle w:val="Sinespaciado"/>
              <w:jc w:val="center"/>
              <w:rPr>
                <w:rFonts w:ascii="Arial" w:hAnsi="Arial" w:cs="Arial"/>
                <w:b/>
                <w:color w:val="000000"/>
                <w:sz w:val="18"/>
                <w:szCs w:val="18"/>
              </w:rPr>
            </w:pPr>
            <w:r w:rsidRPr="00303165">
              <w:rPr>
                <w:rFonts w:ascii="Arial" w:hAnsi="Arial" w:cs="Arial"/>
                <w:b/>
                <w:color w:val="000000"/>
                <w:sz w:val="18"/>
                <w:szCs w:val="18"/>
              </w:rPr>
              <w:t xml:space="preserve">Alto </w:t>
            </w:r>
          </w:p>
          <w:p w:rsidR="00AD2D5D" w:rsidRPr="00303165" w:rsidRDefault="00AD2D5D" w:rsidP="00CF7949">
            <w:pPr>
              <w:pStyle w:val="Sinespaciado"/>
              <w:jc w:val="center"/>
              <w:rPr>
                <w:rFonts w:ascii="Arial" w:hAnsi="Arial" w:cs="Arial"/>
                <w:b/>
                <w:color w:val="000000"/>
                <w:sz w:val="18"/>
                <w:szCs w:val="18"/>
              </w:rPr>
            </w:pPr>
            <w:r w:rsidRPr="00303165">
              <w:rPr>
                <w:rFonts w:ascii="Arial" w:hAnsi="Arial" w:cs="Arial"/>
                <w:b/>
                <w:color w:val="000000"/>
                <w:sz w:val="18"/>
                <w:szCs w:val="18"/>
              </w:rPr>
              <w:t>(≥3 ptos)</w:t>
            </w:r>
          </w:p>
        </w:tc>
        <w:tc>
          <w:tcPr>
            <w:tcW w:w="1134" w:type="dxa"/>
            <w:shd w:val="clear" w:color="auto" w:fill="FFFFFF"/>
            <w:vAlign w:val="bottom"/>
          </w:tcPr>
          <w:p w:rsidR="00AD2D5D" w:rsidRPr="00303165" w:rsidRDefault="00AD2D5D" w:rsidP="00CF7949">
            <w:pPr>
              <w:pStyle w:val="Sinespaciado"/>
              <w:jc w:val="center"/>
              <w:rPr>
                <w:rFonts w:ascii="Arial" w:hAnsi="Arial" w:cs="Arial"/>
                <w:b/>
                <w:color w:val="000000"/>
                <w:sz w:val="18"/>
                <w:szCs w:val="18"/>
              </w:rPr>
            </w:pPr>
            <w:r w:rsidRPr="00303165">
              <w:rPr>
                <w:rFonts w:ascii="Arial" w:hAnsi="Arial" w:cs="Arial"/>
                <w:b/>
                <w:color w:val="000000"/>
                <w:sz w:val="18"/>
                <w:szCs w:val="18"/>
              </w:rPr>
              <w:t>Todos</w:t>
            </w:r>
          </w:p>
        </w:tc>
        <w:tc>
          <w:tcPr>
            <w:tcW w:w="972" w:type="dxa"/>
            <w:vMerge/>
            <w:shd w:val="clear" w:color="auto" w:fill="FFFFFF"/>
            <w:vAlign w:val="bottom"/>
          </w:tcPr>
          <w:p w:rsidR="00AD2D5D" w:rsidRPr="00303165" w:rsidRDefault="00AD2D5D" w:rsidP="00CF7949">
            <w:pPr>
              <w:pStyle w:val="Sinespaciado"/>
              <w:jc w:val="center"/>
              <w:rPr>
                <w:rFonts w:ascii="Arial" w:hAnsi="Arial" w:cs="Arial"/>
                <w:b/>
                <w:color w:val="000000"/>
                <w:sz w:val="18"/>
                <w:szCs w:val="18"/>
              </w:rPr>
            </w:pPr>
          </w:p>
        </w:tc>
      </w:tr>
      <w:tr w:rsidR="00AD2D5D" w:rsidRPr="00052F82" w:rsidTr="00F663B5">
        <w:trPr>
          <w:cantSplit/>
          <w:trHeight w:val="464"/>
          <w:tblHeader/>
        </w:trPr>
        <w:tc>
          <w:tcPr>
            <w:tcW w:w="2410" w:type="dxa"/>
            <w:shd w:val="clear" w:color="auto" w:fill="FFFFFF"/>
          </w:tcPr>
          <w:p w:rsidR="00AD2D5D" w:rsidRPr="005851D8" w:rsidRDefault="00AD2D5D" w:rsidP="00CF7949">
            <w:pPr>
              <w:pStyle w:val="Sinespaciado"/>
              <w:rPr>
                <w:rFonts w:ascii="Arial" w:hAnsi="Arial" w:cs="Arial"/>
                <w:b/>
                <w:sz w:val="18"/>
                <w:szCs w:val="18"/>
              </w:rPr>
            </w:pPr>
            <w:r w:rsidRPr="005851D8">
              <w:rPr>
                <w:rFonts w:ascii="Arial" w:hAnsi="Arial" w:cs="Arial"/>
                <w:b/>
                <w:sz w:val="18"/>
                <w:szCs w:val="18"/>
              </w:rPr>
              <w:t>Edad (años)</w:t>
            </w:r>
          </w:p>
          <w:p w:rsidR="00AD2D5D" w:rsidRPr="005851D8" w:rsidRDefault="00AD2D5D" w:rsidP="00CF7949">
            <w:pPr>
              <w:pStyle w:val="Sinespaciado"/>
              <w:jc w:val="center"/>
              <w:rPr>
                <w:rFonts w:ascii="Arial" w:hAnsi="Arial" w:cs="Arial"/>
                <w:sz w:val="18"/>
                <w:szCs w:val="18"/>
              </w:rPr>
            </w:pPr>
            <w:r w:rsidRPr="005851D8">
              <w:rPr>
                <w:rFonts w:ascii="Arial" w:hAnsi="Arial" w:cs="Arial"/>
                <w:sz w:val="18"/>
                <w:szCs w:val="18"/>
              </w:rPr>
              <w:t>Femenino</w:t>
            </w:r>
          </w:p>
          <w:p w:rsidR="00AD2D5D" w:rsidRPr="005851D8" w:rsidRDefault="00AD2D5D" w:rsidP="00CF7949">
            <w:pPr>
              <w:pStyle w:val="Sinespaciado"/>
              <w:jc w:val="center"/>
              <w:rPr>
                <w:rFonts w:ascii="Arial" w:hAnsi="Arial" w:cs="Arial"/>
                <w:sz w:val="18"/>
                <w:szCs w:val="18"/>
              </w:rPr>
            </w:pPr>
            <w:r w:rsidRPr="005851D8">
              <w:rPr>
                <w:rFonts w:ascii="Arial" w:hAnsi="Arial" w:cs="Arial"/>
                <w:sz w:val="18"/>
                <w:szCs w:val="18"/>
              </w:rPr>
              <w:t>Masculino</w:t>
            </w:r>
          </w:p>
        </w:tc>
        <w:tc>
          <w:tcPr>
            <w:tcW w:w="1418" w:type="dxa"/>
            <w:gridSpan w:val="2"/>
            <w:shd w:val="clear" w:color="auto" w:fill="FFFFFF"/>
          </w:tcPr>
          <w:p w:rsidR="00AD2D5D" w:rsidRDefault="00AD2D5D" w:rsidP="00CF7949">
            <w:pPr>
              <w:pStyle w:val="Sinespaciado"/>
              <w:jc w:val="center"/>
              <w:rPr>
                <w:rFonts w:ascii="Arial" w:hAnsi="Arial" w:cs="Arial"/>
                <w:sz w:val="18"/>
                <w:szCs w:val="18"/>
              </w:rPr>
            </w:pPr>
            <w:r>
              <w:rPr>
                <w:rFonts w:ascii="Arial" w:hAnsi="Arial" w:cs="Arial"/>
                <w:sz w:val="18"/>
                <w:szCs w:val="18"/>
              </w:rPr>
              <w:t>51,3</w:t>
            </w:r>
            <w:r w:rsidRPr="0067527B">
              <w:rPr>
                <w:rFonts w:ascii="Arial" w:hAnsi="Arial" w:cs="Arial"/>
                <w:sz w:val="18"/>
                <w:szCs w:val="18"/>
              </w:rPr>
              <w:t xml:space="preserve"> ± </w:t>
            </w:r>
            <w:r>
              <w:rPr>
                <w:rFonts w:ascii="Arial" w:hAnsi="Arial" w:cs="Arial"/>
                <w:sz w:val="18"/>
                <w:szCs w:val="18"/>
              </w:rPr>
              <w:t>18,84</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50,3 ± 20,9</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52,4 ± 16,9</w:t>
            </w:r>
          </w:p>
        </w:tc>
        <w:tc>
          <w:tcPr>
            <w:tcW w:w="1437" w:type="dxa"/>
            <w:shd w:val="clear" w:color="auto" w:fill="FFFFFF"/>
          </w:tcPr>
          <w:p w:rsidR="00AD2D5D" w:rsidRDefault="00AD2D5D" w:rsidP="00CF7949">
            <w:pPr>
              <w:pStyle w:val="Sinespaciado"/>
              <w:jc w:val="center"/>
              <w:rPr>
                <w:rFonts w:ascii="Arial" w:hAnsi="Arial" w:cs="Arial"/>
                <w:sz w:val="18"/>
                <w:szCs w:val="18"/>
              </w:rPr>
            </w:pPr>
            <w:r>
              <w:rPr>
                <w:rFonts w:ascii="Arial" w:hAnsi="Arial" w:cs="Arial"/>
                <w:sz w:val="18"/>
                <w:szCs w:val="18"/>
              </w:rPr>
              <w:t>63,7 ± 20,3</w:t>
            </w:r>
          </w:p>
          <w:p w:rsidR="00AD2D5D" w:rsidRPr="0067527B" w:rsidRDefault="00AD2D5D" w:rsidP="00CF7949">
            <w:pPr>
              <w:pStyle w:val="Sinespaciado"/>
              <w:jc w:val="center"/>
              <w:rPr>
                <w:rFonts w:ascii="Arial" w:hAnsi="Arial" w:cs="Arial"/>
                <w:sz w:val="18"/>
                <w:szCs w:val="18"/>
              </w:rPr>
            </w:pPr>
            <w:r w:rsidRPr="0067527B">
              <w:rPr>
                <w:rFonts w:ascii="Arial" w:hAnsi="Arial" w:cs="Arial"/>
                <w:sz w:val="18"/>
                <w:szCs w:val="18"/>
              </w:rPr>
              <w:t>6</w:t>
            </w:r>
            <w:r>
              <w:rPr>
                <w:rFonts w:ascii="Arial" w:hAnsi="Arial" w:cs="Arial"/>
                <w:sz w:val="18"/>
                <w:szCs w:val="18"/>
              </w:rPr>
              <w:t>2,1 ± 19,3</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64,5 ± 21,3</w:t>
            </w:r>
          </w:p>
        </w:tc>
        <w:tc>
          <w:tcPr>
            <w:tcW w:w="1418" w:type="dxa"/>
            <w:shd w:val="clear" w:color="auto" w:fill="FFFFFF"/>
          </w:tcPr>
          <w:p w:rsidR="00AD2D5D" w:rsidRDefault="00AD2D5D" w:rsidP="00CF7949">
            <w:pPr>
              <w:pStyle w:val="Sinespaciado"/>
              <w:jc w:val="center"/>
              <w:rPr>
                <w:rFonts w:ascii="Arial" w:hAnsi="Arial" w:cs="Arial"/>
                <w:sz w:val="18"/>
                <w:szCs w:val="18"/>
              </w:rPr>
            </w:pPr>
            <w:r>
              <w:rPr>
                <w:rFonts w:ascii="Arial" w:hAnsi="Arial" w:cs="Arial"/>
                <w:sz w:val="18"/>
                <w:szCs w:val="18"/>
              </w:rPr>
              <w:t>69,4</w:t>
            </w:r>
            <w:r w:rsidRPr="0067527B">
              <w:rPr>
                <w:rFonts w:ascii="Arial" w:hAnsi="Arial" w:cs="Arial"/>
                <w:sz w:val="18"/>
                <w:szCs w:val="18"/>
              </w:rPr>
              <w:t xml:space="preserve"> ± </w:t>
            </w:r>
            <w:r>
              <w:rPr>
                <w:rFonts w:ascii="Arial" w:hAnsi="Arial" w:cs="Arial"/>
                <w:sz w:val="18"/>
                <w:szCs w:val="18"/>
              </w:rPr>
              <w:t>19,0</w:t>
            </w:r>
          </w:p>
          <w:p w:rsidR="00AD2D5D" w:rsidRPr="0067527B" w:rsidRDefault="00AD2D5D" w:rsidP="00CF7949">
            <w:pPr>
              <w:pStyle w:val="Sinespaciado"/>
              <w:jc w:val="center"/>
              <w:rPr>
                <w:rFonts w:ascii="Arial" w:hAnsi="Arial" w:cs="Arial"/>
                <w:sz w:val="18"/>
                <w:szCs w:val="18"/>
              </w:rPr>
            </w:pPr>
            <w:r w:rsidRPr="0067527B">
              <w:rPr>
                <w:rFonts w:ascii="Arial" w:hAnsi="Arial" w:cs="Arial"/>
                <w:sz w:val="18"/>
                <w:szCs w:val="18"/>
              </w:rPr>
              <w:t>75</w:t>
            </w:r>
            <w:r>
              <w:rPr>
                <w:rFonts w:ascii="Arial" w:hAnsi="Arial" w:cs="Arial"/>
                <w:sz w:val="18"/>
                <w:szCs w:val="18"/>
              </w:rPr>
              <w:t>,1 ± 14,5</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66,6 ± 20,6</w:t>
            </w:r>
          </w:p>
        </w:tc>
        <w:tc>
          <w:tcPr>
            <w:tcW w:w="1134" w:type="dxa"/>
            <w:shd w:val="clear" w:color="auto" w:fill="FFFFFF"/>
          </w:tcPr>
          <w:p w:rsidR="00AD2D5D" w:rsidRDefault="00AD2D5D" w:rsidP="00CF7949">
            <w:pPr>
              <w:pStyle w:val="Sinespaciado"/>
              <w:jc w:val="center"/>
              <w:rPr>
                <w:rFonts w:ascii="Arial" w:hAnsi="Arial" w:cs="Arial"/>
                <w:sz w:val="18"/>
                <w:szCs w:val="18"/>
              </w:rPr>
            </w:pPr>
            <w:r>
              <w:rPr>
                <w:rFonts w:ascii="Arial" w:hAnsi="Arial" w:cs="Arial"/>
                <w:sz w:val="18"/>
                <w:szCs w:val="18"/>
              </w:rPr>
              <w:t xml:space="preserve">59,8 ± </w:t>
            </w:r>
            <w:r w:rsidRPr="0067527B">
              <w:rPr>
                <w:rFonts w:ascii="Arial" w:hAnsi="Arial" w:cs="Arial"/>
                <w:sz w:val="18"/>
                <w:szCs w:val="18"/>
              </w:rPr>
              <w:t>2</w:t>
            </w:r>
            <w:r>
              <w:rPr>
                <w:rFonts w:ascii="Arial" w:hAnsi="Arial" w:cs="Arial"/>
                <w:sz w:val="18"/>
                <w:szCs w:val="18"/>
              </w:rPr>
              <w:t xml:space="preserve">0,7 </w:t>
            </w:r>
          </w:p>
          <w:p w:rsidR="00AD2D5D" w:rsidRPr="0067527B" w:rsidRDefault="00AD2D5D" w:rsidP="00CF7949">
            <w:pPr>
              <w:pStyle w:val="Sinespaciado"/>
              <w:jc w:val="center"/>
              <w:rPr>
                <w:rFonts w:ascii="Arial" w:hAnsi="Arial" w:cs="Arial"/>
                <w:sz w:val="18"/>
                <w:szCs w:val="18"/>
              </w:rPr>
            </w:pPr>
            <w:r w:rsidRPr="0067527B">
              <w:rPr>
                <w:rFonts w:ascii="Arial" w:hAnsi="Arial" w:cs="Arial"/>
                <w:sz w:val="18"/>
                <w:szCs w:val="18"/>
              </w:rPr>
              <w:t>5</w:t>
            </w:r>
            <w:r>
              <w:rPr>
                <w:rFonts w:ascii="Arial" w:hAnsi="Arial" w:cs="Arial"/>
                <w:sz w:val="18"/>
                <w:szCs w:val="18"/>
              </w:rPr>
              <w:t>8,4</w:t>
            </w:r>
            <w:r w:rsidRPr="0067527B">
              <w:rPr>
                <w:rFonts w:ascii="Arial" w:hAnsi="Arial" w:cs="Arial"/>
                <w:sz w:val="18"/>
                <w:szCs w:val="18"/>
              </w:rPr>
              <w:t xml:space="preserve"> ± </w:t>
            </w:r>
            <w:r>
              <w:rPr>
                <w:rFonts w:ascii="Arial" w:hAnsi="Arial" w:cs="Arial"/>
                <w:sz w:val="18"/>
                <w:szCs w:val="18"/>
              </w:rPr>
              <w:t>21,3</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60,8 ± 20,7</w:t>
            </w:r>
          </w:p>
        </w:tc>
        <w:tc>
          <w:tcPr>
            <w:tcW w:w="972" w:type="dxa"/>
            <w:shd w:val="clear" w:color="auto" w:fill="FFFFFF"/>
          </w:tcPr>
          <w:p w:rsidR="00AD2D5D" w:rsidRPr="00CD15CD" w:rsidRDefault="00AD2D5D" w:rsidP="00CF7949">
            <w:pPr>
              <w:pStyle w:val="Sinespaciado"/>
              <w:jc w:val="center"/>
              <w:rPr>
                <w:rFonts w:ascii="Arial" w:hAnsi="Arial" w:cs="Arial"/>
                <w:sz w:val="18"/>
                <w:szCs w:val="18"/>
              </w:rPr>
            </w:pPr>
            <w:r w:rsidRPr="00CD15CD">
              <w:rPr>
                <w:rFonts w:ascii="Arial" w:hAnsi="Arial" w:cs="Arial"/>
                <w:sz w:val="18"/>
                <w:szCs w:val="18"/>
              </w:rPr>
              <w:t>0,001</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0,5730</w:t>
            </w:r>
          </w:p>
        </w:tc>
      </w:tr>
      <w:tr w:rsidR="00AD2D5D" w:rsidRPr="00741506" w:rsidTr="00F663B5">
        <w:trPr>
          <w:cantSplit/>
          <w:trHeight w:val="702"/>
          <w:tblHeader/>
        </w:trPr>
        <w:tc>
          <w:tcPr>
            <w:tcW w:w="2410" w:type="dxa"/>
            <w:shd w:val="clear" w:color="auto" w:fill="FFFFFF"/>
          </w:tcPr>
          <w:p w:rsidR="00AD2D5D" w:rsidRPr="005851D8" w:rsidRDefault="00AD2D5D" w:rsidP="00CF7949">
            <w:pPr>
              <w:pStyle w:val="Sinespaciado"/>
              <w:rPr>
                <w:rFonts w:ascii="Arial" w:hAnsi="Arial" w:cs="Arial"/>
                <w:b/>
                <w:sz w:val="18"/>
                <w:szCs w:val="18"/>
              </w:rPr>
            </w:pPr>
            <w:r w:rsidRPr="005851D8">
              <w:rPr>
                <w:rFonts w:ascii="Arial" w:hAnsi="Arial" w:cs="Arial"/>
                <w:b/>
                <w:sz w:val="18"/>
                <w:szCs w:val="18"/>
              </w:rPr>
              <w:t xml:space="preserve">Sexo (%)                           </w:t>
            </w:r>
          </w:p>
          <w:p w:rsidR="00AD2D5D" w:rsidRDefault="00AD2D5D" w:rsidP="00CF7949">
            <w:pPr>
              <w:pStyle w:val="Sinespaciado"/>
              <w:jc w:val="center"/>
              <w:rPr>
                <w:rFonts w:ascii="Arial" w:hAnsi="Arial" w:cs="Arial"/>
                <w:sz w:val="18"/>
                <w:szCs w:val="18"/>
              </w:rPr>
            </w:pPr>
            <w:r w:rsidRPr="005851D8">
              <w:rPr>
                <w:rFonts w:ascii="Arial" w:hAnsi="Arial" w:cs="Arial"/>
                <w:sz w:val="18"/>
                <w:szCs w:val="18"/>
              </w:rPr>
              <w:t>Femenino</w:t>
            </w:r>
          </w:p>
          <w:p w:rsidR="00AD2D5D" w:rsidRPr="005851D8" w:rsidRDefault="00AD2D5D" w:rsidP="00CF7949">
            <w:pPr>
              <w:pStyle w:val="Sinespaciado"/>
              <w:rPr>
                <w:rFonts w:ascii="Arial" w:hAnsi="Arial" w:cs="Arial"/>
                <w:sz w:val="18"/>
                <w:szCs w:val="18"/>
              </w:rPr>
            </w:pPr>
            <w:r>
              <w:rPr>
                <w:rFonts w:ascii="Arial" w:hAnsi="Arial" w:cs="Arial"/>
                <w:sz w:val="18"/>
                <w:szCs w:val="18"/>
              </w:rPr>
              <w:t xml:space="preserve">                Masculino       </w:t>
            </w:r>
          </w:p>
          <w:p w:rsidR="00AD2D5D" w:rsidRPr="005851D8" w:rsidRDefault="00AD2D5D" w:rsidP="00CF7949">
            <w:pPr>
              <w:pStyle w:val="Sinespaciado"/>
              <w:jc w:val="right"/>
              <w:rPr>
                <w:rFonts w:ascii="Arial" w:hAnsi="Arial" w:cs="Arial"/>
                <w:b/>
                <w:sz w:val="18"/>
                <w:szCs w:val="18"/>
              </w:rPr>
            </w:pPr>
          </w:p>
        </w:tc>
        <w:tc>
          <w:tcPr>
            <w:tcW w:w="1418" w:type="dxa"/>
            <w:gridSpan w:val="2"/>
            <w:shd w:val="clear" w:color="auto" w:fill="FFFFFF"/>
          </w:tcPr>
          <w:p w:rsidR="00AD2D5D" w:rsidRPr="00F671FA" w:rsidRDefault="00AD2D5D" w:rsidP="00CF7949">
            <w:pPr>
              <w:pStyle w:val="Sinespaciado"/>
              <w:rPr>
                <w:rFonts w:ascii="Arial" w:hAnsi="Arial" w:cs="Arial"/>
                <w:sz w:val="18"/>
                <w:szCs w:val="18"/>
              </w:rPr>
            </w:pPr>
          </w:p>
          <w:p w:rsidR="00AD2D5D" w:rsidRPr="00F671FA" w:rsidRDefault="00AD2D5D" w:rsidP="00CF7949">
            <w:pPr>
              <w:pStyle w:val="Sinespaciado"/>
              <w:jc w:val="center"/>
              <w:rPr>
                <w:rFonts w:ascii="Arial" w:hAnsi="Arial" w:cs="Arial"/>
                <w:sz w:val="18"/>
                <w:szCs w:val="18"/>
              </w:rPr>
            </w:pPr>
            <w:r w:rsidRPr="00F671FA">
              <w:rPr>
                <w:rFonts w:ascii="Arial" w:hAnsi="Arial" w:cs="Arial"/>
                <w:sz w:val="18"/>
                <w:szCs w:val="18"/>
              </w:rPr>
              <w:t>51,2% (21)</w:t>
            </w:r>
          </w:p>
          <w:p w:rsidR="00AD2D5D" w:rsidRPr="00F671FA" w:rsidRDefault="00AD2D5D" w:rsidP="00CF7949">
            <w:pPr>
              <w:pStyle w:val="Sinespaciado"/>
              <w:jc w:val="center"/>
              <w:rPr>
                <w:rFonts w:ascii="Arial" w:hAnsi="Arial" w:cs="Arial"/>
                <w:sz w:val="18"/>
                <w:szCs w:val="18"/>
              </w:rPr>
            </w:pPr>
            <w:r w:rsidRPr="00F671FA">
              <w:rPr>
                <w:rFonts w:ascii="Arial" w:hAnsi="Arial" w:cs="Arial"/>
                <w:sz w:val="18"/>
                <w:szCs w:val="18"/>
              </w:rPr>
              <w:t>48,8% (20)</w:t>
            </w:r>
          </w:p>
        </w:tc>
        <w:tc>
          <w:tcPr>
            <w:tcW w:w="1437" w:type="dxa"/>
            <w:shd w:val="clear" w:color="auto" w:fill="FFFFFF"/>
          </w:tcPr>
          <w:p w:rsidR="00AD2D5D" w:rsidRPr="00F671FA" w:rsidRDefault="00AD2D5D" w:rsidP="00CF7949">
            <w:pPr>
              <w:pStyle w:val="Sinespaciado"/>
              <w:jc w:val="center"/>
              <w:rPr>
                <w:rFonts w:ascii="Arial" w:hAnsi="Arial" w:cs="Arial"/>
                <w:sz w:val="18"/>
                <w:szCs w:val="18"/>
              </w:rPr>
            </w:pPr>
          </w:p>
          <w:p w:rsidR="00AD2D5D" w:rsidRPr="00F671FA" w:rsidRDefault="00AD2D5D" w:rsidP="00CF7949">
            <w:pPr>
              <w:pStyle w:val="Sinespaciado"/>
              <w:jc w:val="center"/>
              <w:rPr>
                <w:rFonts w:ascii="Arial" w:hAnsi="Arial" w:cs="Arial"/>
                <w:sz w:val="18"/>
                <w:szCs w:val="18"/>
              </w:rPr>
            </w:pPr>
            <w:r w:rsidRPr="00F671FA">
              <w:rPr>
                <w:rFonts w:ascii="Arial" w:hAnsi="Arial" w:cs="Arial"/>
                <w:sz w:val="18"/>
                <w:szCs w:val="18"/>
              </w:rPr>
              <w:t>34,5%(10)</w:t>
            </w:r>
          </w:p>
          <w:p w:rsidR="00AD2D5D" w:rsidRPr="00F671FA" w:rsidRDefault="00AD2D5D" w:rsidP="00CF7949">
            <w:pPr>
              <w:pStyle w:val="Sinespaciado"/>
              <w:jc w:val="center"/>
              <w:rPr>
                <w:rFonts w:ascii="Arial" w:hAnsi="Arial" w:cs="Arial"/>
                <w:sz w:val="18"/>
                <w:szCs w:val="18"/>
              </w:rPr>
            </w:pPr>
            <w:r w:rsidRPr="00F671FA">
              <w:rPr>
                <w:rFonts w:ascii="Arial" w:hAnsi="Arial" w:cs="Arial"/>
                <w:sz w:val="18"/>
                <w:szCs w:val="18"/>
              </w:rPr>
              <w:t>65,5%(19)</w:t>
            </w:r>
          </w:p>
        </w:tc>
        <w:tc>
          <w:tcPr>
            <w:tcW w:w="1418" w:type="dxa"/>
            <w:shd w:val="clear" w:color="auto" w:fill="FFFFFF"/>
          </w:tcPr>
          <w:p w:rsidR="00AD2D5D" w:rsidRPr="00F671FA" w:rsidRDefault="00AD2D5D" w:rsidP="00CF7949">
            <w:pPr>
              <w:pStyle w:val="Sinespaciado"/>
              <w:jc w:val="center"/>
              <w:rPr>
                <w:rFonts w:ascii="Arial" w:hAnsi="Arial" w:cs="Arial"/>
                <w:sz w:val="18"/>
                <w:szCs w:val="18"/>
              </w:rPr>
            </w:pPr>
          </w:p>
          <w:p w:rsidR="00AD2D5D" w:rsidRPr="00F671FA" w:rsidRDefault="00AD2D5D" w:rsidP="00CF7949">
            <w:pPr>
              <w:pStyle w:val="Sinespaciado"/>
              <w:jc w:val="center"/>
              <w:rPr>
                <w:rFonts w:ascii="Arial" w:hAnsi="Arial" w:cs="Arial"/>
                <w:sz w:val="18"/>
                <w:szCs w:val="18"/>
              </w:rPr>
            </w:pPr>
            <w:r w:rsidRPr="00F671FA">
              <w:rPr>
                <w:rFonts w:ascii="Arial" w:hAnsi="Arial" w:cs="Arial"/>
                <w:sz w:val="18"/>
                <w:szCs w:val="18"/>
              </w:rPr>
              <w:t>32% (8)</w:t>
            </w:r>
          </w:p>
          <w:p w:rsidR="00AD2D5D" w:rsidRPr="00F671FA" w:rsidRDefault="00AD2D5D" w:rsidP="00CF7949">
            <w:pPr>
              <w:pStyle w:val="Sinespaciado"/>
              <w:jc w:val="center"/>
              <w:rPr>
                <w:rFonts w:ascii="Arial" w:hAnsi="Arial" w:cs="Arial"/>
                <w:sz w:val="18"/>
                <w:szCs w:val="18"/>
              </w:rPr>
            </w:pPr>
            <w:r w:rsidRPr="00F671FA">
              <w:rPr>
                <w:rFonts w:ascii="Arial" w:hAnsi="Arial" w:cs="Arial"/>
                <w:sz w:val="18"/>
                <w:szCs w:val="18"/>
              </w:rPr>
              <w:t>68% (17)</w:t>
            </w:r>
          </w:p>
        </w:tc>
        <w:tc>
          <w:tcPr>
            <w:tcW w:w="1134" w:type="dxa"/>
            <w:shd w:val="clear" w:color="auto" w:fill="FFFFFF"/>
          </w:tcPr>
          <w:p w:rsidR="00AD2D5D" w:rsidRPr="00F671FA" w:rsidRDefault="00AD2D5D" w:rsidP="00CF7949">
            <w:pPr>
              <w:pStyle w:val="Sinespaciado"/>
              <w:jc w:val="center"/>
              <w:rPr>
                <w:rFonts w:ascii="Arial" w:hAnsi="Arial" w:cs="Arial"/>
                <w:sz w:val="18"/>
                <w:szCs w:val="18"/>
              </w:rPr>
            </w:pPr>
          </w:p>
          <w:p w:rsidR="00AD2D5D" w:rsidRPr="00F671FA" w:rsidRDefault="00AD2D5D" w:rsidP="00CF7949">
            <w:pPr>
              <w:pStyle w:val="Sinespaciado"/>
              <w:jc w:val="center"/>
              <w:rPr>
                <w:rFonts w:ascii="Arial" w:hAnsi="Arial" w:cs="Arial"/>
                <w:sz w:val="18"/>
                <w:szCs w:val="18"/>
              </w:rPr>
            </w:pPr>
            <w:r w:rsidRPr="00F671FA">
              <w:rPr>
                <w:rFonts w:ascii="Arial" w:hAnsi="Arial" w:cs="Arial"/>
                <w:sz w:val="18"/>
                <w:szCs w:val="18"/>
              </w:rPr>
              <w:t>41,1% (39)</w:t>
            </w:r>
          </w:p>
          <w:p w:rsidR="00AD2D5D" w:rsidRPr="00F671FA" w:rsidRDefault="00AD2D5D" w:rsidP="00CF7949">
            <w:pPr>
              <w:pStyle w:val="Sinespaciado"/>
              <w:jc w:val="center"/>
              <w:rPr>
                <w:rFonts w:ascii="Arial" w:hAnsi="Arial" w:cs="Arial"/>
                <w:sz w:val="18"/>
                <w:szCs w:val="18"/>
              </w:rPr>
            </w:pPr>
            <w:r w:rsidRPr="00F671FA">
              <w:rPr>
                <w:rFonts w:ascii="Arial" w:hAnsi="Arial" w:cs="Arial"/>
                <w:sz w:val="18"/>
                <w:szCs w:val="18"/>
              </w:rPr>
              <w:t>58,9% (56)</w:t>
            </w:r>
          </w:p>
        </w:tc>
        <w:tc>
          <w:tcPr>
            <w:tcW w:w="972" w:type="dxa"/>
            <w:shd w:val="clear" w:color="auto" w:fill="FFFFFF"/>
          </w:tcPr>
          <w:p w:rsidR="00AD2D5D" w:rsidRPr="0067527B" w:rsidRDefault="00AD2D5D" w:rsidP="00CF7949">
            <w:pPr>
              <w:pStyle w:val="Sinespaciado"/>
              <w:jc w:val="center"/>
              <w:rPr>
                <w:rFonts w:ascii="Arial" w:hAnsi="Arial" w:cs="Arial"/>
                <w:sz w:val="18"/>
                <w:szCs w:val="18"/>
              </w:rPr>
            </w:pP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0,211</w:t>
            </w:r>
          </w:p>
        </w:tc>
      </w:tr>
      <w:tr w:rsidR="00AD2D5D" w:rsidRPr="00741506" w:rsidTr="00F663B5">
        <w:trPr>
          <w:cantSplit/>
          <w:trHeight w:val="978"/>
          <w:tblHeader/>
        </w:trPr>
        <w:tc>
          <w:tcPr>
            <w:tcW w:w="2410" w:type="dxa"/>
            <w:shd w:val="clear" w:color="auto" w:fill="FFFFFF"/>
          </w:tcPr>
          <w:p w:rsidR="00AD2D5D" w:rsidRPr="005851D8" w:rsidRDefault="00AD2D5D" w:rsidP="00CF7949">
            <w:pPr>
              <w:pStyle w:val="Sinespaciado"/>
              <w:rPr>
                <w:rFonts w:ascii="Arial" w:hAnsi="Arial" w:cs="Arial"/>
                <w:b/>
                <w:sz w:val="18"/>
                <w:szCs w:val="18"/>
              </w:rPr>
            </w:pPr>
            <w:r w:rsidRPr="005851D8">
              <w:rPr>
                <w:rFonts w:ascii="Arial" w:hAnsi="Arial" w:cs="Arial"/>
                <w:b/>
                <w:sz w:val="18"/>
                <w:szCs w:val="18"/>
              </w:rPr>
              <w:t>Comorbilidades (%)</w:t>
            </w:r>
          </w:p>
          <w:p w:rsidR="00AD2D5D" w:rsidRPr="005851D8" w:rsidRDefault="00AD2D5D" w:rsidP="00CF7949">
            <w:pPr>
              <w:pStyle w:val="Sinespaciado"/>
              <w:rPr>
                <w:rFonts w:ascii="Arial" w:hAnsi="Arial" w:cs="Arial"/>
                <w:sz w:val="18"/>
                <w:szCs w:val="18"/>
              </w:rPr>
            </w:pPr>
            <w:r>
              <w:rPr>
                <w:rFonts w:ascii="Arial" w:hAnsi="Arial" w:cs="Arial"/>
                <w:b/>
                <w:sz w:val="18"/>
                <w:szCs w:val="18"/>
              </w:rPr>
              <w:t xml:space="preserve">     </w:t>
            </w:r>
            <w:r w:rsidRPr="005851D8">
              <w:rPr>
                <w:rFonts w:ascii="Arial" w:hAnsi="Arial" w:cs="Arial"/>
                <w:sz w:val="18"/>
                <w:szCs w:val="18"/>
              </w:rPr>
              <w:t>Cardiopatías</w:t>
            </w:r>
          </w:p>
          <w:p w:rsidR="00AD2D5D" w:rsidRPr="005851D8" w:rsidRDefault="00AD2D5D" w:rsidP="00CF7949">
            <w:pPr>
              <w:pStyle w:val="Sinespaciado"/>
              <w:rPr>
                <w:rFonts w:ascii="Arial" w:hAnsi="Arial" w:cs="Arial"/>
                <w:sz w:val="18"/>
                <w:szCs w:val="18"/>
              </w:rPr>
            </w:pPr>
            <w:r>
              <w:rPr>
                <w:rFonts w:ascii="Arial" w:hAnsi="Arial" w:cs="Arial"/>
                <w:sz w:val="18"/>
                <w:szCs w:val="18"/>
              </w:rPr>
              <w:t xml:space="preserve">              </w:t>
            </w:r>
            <w:r w:rsidRPr="005851D8">
              <w:rPr>
                <w:rFonts w:ascii="Arial" w:hAnsi="Arial" w:cs="Arial"/>
                <w:sz w:val="18"/>
                <w:szCs w:val="18"/>
              </w:rPr>
              <w:t>IC</w:t>
            </w:r>
          </w:p>
          <w:p w:rsidR="00AD2D5D" w:rsidRPr="005851D8" w:rsidRDefault="00AD2D5D" w:rsidP="00CF7949">
            <w:pPr>
              <w:pStyle w:val="Sinespaciado"/>
              <w:rPr>
                <w:rFonts w:ascii="Arial" w:hAnsi="Arial" w:cs="Arial"/>
                <w:sz w:val="18"/>
                <w:szCs w:val="18"/>
              </w:rPr>
            </w:pPr>
            <w:r>
              <w:rPr>
                <w:rFonts w:ascii="Arial" w:hAnsi="Arial" w:cs="Arial"/>
                <w:sz w:val="18"/>
                <w:szCs w:val="18"/>
              </w:rPr>
              <w:t xml:space="preserve">     </w:t>
            </w:r>
            <w:r w:rsidR="002F30DF">
              <w:rPr>
                <w:rFonts w:ascii="Arial" w:hAnsi="Arial" w:cs="Arial"/>
                <w:sz w:val="18"/>
                <w:szCs w:val="18"/>
              </w:rPr>
              <w:t>EAH</w:t>
            </w:r>
            <w:r w:rsidRPr="005851D8">
              <w:rPr>
                <w:rFonts w:ascii="Arial" w:hAnsi="Arial" w:cs="Arial"/>
                <w:sz w:val="18"/>
                <w:szCs w:val="18"/>
              </w:rPr>
              <w:t xml:space="preserve">                   </w:t>
            </w:r>
          </w:p>
          <w:p w:rsidR="00AD2D5D" w:rsidRPr="00F56BC6" w:rsidRDefault="00AD2D5D" w:rsidP="00CF7949">
            <w:pPr>
              <w:pStyle w:val="Sinespaciado"/>
              <w:rPr>
                <w:rFonts w:ascii="Arial" w:hAnsi="Arial" w:cs="Arial"/>
                <w:b/>
                <w:sz w:val="18"/>
                <w:szCs w:val="18"/>
              </w:rPr>
            </w:pPr>
            <w:r>
              <w:rPr>
                <w:rFonts w:ascii="Arial" w:hAnsi="Arial" w:cs="Arial"/>
                <w:b/>
                <w:sz w:val="18"/>
                <w:szCs w:val="18"/>
              </w:rPr>
              <w:t xml:space="preserve">     </w:t>
            </w:r>
            <w:r w:rsidRPr="00F56BC6">
              <w:rPr>
                <w:rFonts w:ascii="Arial" w:hAnsi="Arial" w:cs="Arial"/>
                <w:b/>
                <w:sz w:val="18"/>
                <w:szCs w:val="18"/>
              </w:rPr>
              <w:t>ERC</w:t>
            </w:r>
          </w:p>
          <w:p w:rsidR="00AD2D5D" w:rsidRPr="005851D8" w:rsidRDefault="00AD2D5D" w:rsidP="00CF7949">
            <w:pPr>
              <w:pStyle w:val="Sinespaciado"/>
              <w:rPr>
                <w:rFonts w:ascii="Arial" w:hAnsi="Arial" w:cs="Arial"/>
                <w:sz w:val="18"/>
                <w:szCs w:val="18"/>
              </w:rPr>
            </w:pPr>
            <w:r>
              <w:rPr>
                <w:rFonts w:ascii="Arial" w:hAnsi="Arial" w:cs="Arial"/>
                <w:sz w:val="18"/>
                <w:szCs w:val="18"/>
              </w:rPr>
              <w:t xml:space="preserve">     </w:t>
            </w:r>
            <w:r w:rsidRPr="005851D8">
              <w:rPr>
                <w:rFonts w:ascii="Arial" w:hAnsi="Arial" w:cs="Arial"/>
                <w:sz w:val="18"/>
                <w:szCs w:val="18"/>
              </w:rPr>
              <w:t>EPOC</w:t>
            </w:r>
          </w:p>
          <w:p w:rsidR="00AD2D5D" w:rsidRPr="005851D8" w:rsidRDefault="00AD2D5D" w:rsidP="00CF7949">
            <w:pPr>
              <w:pStyle w:val="Sinespaciado"/>
              <w:rPr>
                <w:rFonts w:ascii="Arial" w:hAnsi="Arial" w:cs="Arial"/>
                <w:sz w:val="18"/>
                <w:szCs w:val="18"/>
              </w:rPr>
            </w:pPr>
            <w:r>
              <w:rPr>
                <w:rFonts w:ascii="Arial" w:hAnsi="Arial" w:cs="Arial"/>
                <w:sz w:val="18"/>
                <w:szCs w:val="18"/>
              </w:rPr>
              <w:t xml:space="preserve">     </w:t>
            </w:r>
            <w:r w:rsidRPr="005851D8">
              <w:rPr>
                <w:rFonts w:ascii="Arial" w:hAnsi="Arial" w:cs="Arial"/>
                <w:sz w:val="18"/>
                <w:szCs w:val="18"/>
              </w:rPr>
              <w:t>Neurológicas</w:t>
            </w:r>
          </w:p>
          <w:p w:rsidR="00AD2D5D" w:rsidRPr="005851D8" w:rsidRDefault="00AD2D5D" w:rsidP="00CF7949">
            <w:pPr>
              <w:pStyle w:val="Sinespaciado"/>
              <w:rPr>
                <w:rFonts w:ascii="Arial" w:hAnsi="Arial" w:cs="Arial"/>
                <w:sz w:val="18"/>
                <w:szCs w:val="18"/>
              </w:rPr>
            </w:pPr>
            <w:r>
              <w:rPr>
                <w:rFonts w:ascii="Arial" w:hAnsi="Arial" w:cs="Arial"/>
                <w:sz w:val="18"/>
                <w:szCs w:val="18"/>
              </w:rPr>
              <w:t xml:space="preserve">             </w:t>
            </w:r>
            <w:r w:rsidRPr="005851D8">
              <w:rPr>
                <w:rFonts w:ascii="Arial" w:hAnsi="Arial" w:cs="Arial"/>
                <w:sz w:val="18"/>
                <w:szCs w:val="18"/>
              </w:rPr>
              <w:t>ECV</w:t>
            </w:r>
          </w:p>
          <w:p w:rsidR="00AD2D5D" w:rsidRPr="005851D8" w:rsidRDefault="00AD2D5D" w:rsidP="00CF7949">
            <w:pPr>
              <w:pStyle w:val="Sinespaciado"/>
              <w:rPr>
                <w:rFonts w:ascii="Arial" w:hAnsi="Arial" w:cs="Arial"/>
                <w:sz w:val="18"/>
                <w:szCs w:val="18"/>
              </w:rPr>
            </w:pPr>
            <w:r>
              <w:rPr>
                <w:rFonts w:ascii="Arial" w:hAnsi="Arial" w:cs="Arial"/>
                <w:sz w:val="18"/>
                <w:szCs w:val="18"/>
              </w:rPr>
              <w:t xml:space="preserve">     </w:t>
            </w:r>
            <w:r w:rsidRPr="005851D8">
              <w:rPr>
                <w:rFonts w:ascii="Arial" w:hAnsi="Arial" w:cs="Arial"/>
                <w:sz w:val="18"/>
                <w:szCs w:val="18"/>
              </w:rPr>
              <w:t>Diabetes Mellitus 2</w:t>
            </w:r>
          </w:p>
          <w:p w:rsidR="00AD2D5D" w:rsidRPr="005851D8" w:rsidRDefault="00AD2D5D" w:rsidP="00CF7949">
            <w:pPr>
              <w:pStyle w:val="Sinespaciado"/>
              <w:rPr>
                <w:rFonts w:ascii="Arial" w:hAnsi="Arial" w:cs="Arial"/>
                <w:sz w:val="18"/>
                <w:szCs w:val="18"/>
              </w:rPr>
            </w:pPr>
            <w:r>
              <w:rPr>
                <w:rFonts w:ascii="Arial" w:hAnsi="Arial" w:cs="Arial"/>
                <w:sz w:val="18"/>
                <w:szCs w:val="18"/>
              </w:rPr>
              <w:t xml:space="preserve">     </w:t>
            </w:r>
            <w:r w:rsidRPr="005851D8">
              <w:rPr>
                <w:rFonts w:ascii="Arial" w:hAnsi="Arial" w:cs="Arial"/>
                <w:sz w:val="18"/>
                <w:szCs w:val="18"/>
              </w:rPr>
              <w:t xml:space="preserve">Metabólicas </w:t>
            </w:r>
          </w:p>
          <w:p w:rsidR="00AD2D5D" w:rsidRPr="005851D8" w:rsidRDefault="00AD2D5D" w:rsidP="00CF7949">
            <w:pPr>
              <w:pStyle w:val="Sinespaciado"/>
              <w:rPr>
                <w:rFonts w:ascii="Arial" w:hAnsi="Arial" w:cs="Arial"/>
                <w:sz w:val="18"/>
                <w:szCs w:val="18"/>
              </w:rPr>
            </w:pPr>
            <w:r>
              <w:rPr>
                <w:rFonts w:ascii="Arial" w:hAnsi="Arial" w:cs="Arial"/>
                <w:sz w:val="18"/>
                <w:szCs w:val="18"/>
              </w:rPr>
              <w:t xml:space="preserve">     </w:t>
            </w:r>
            <w:r w:rsidRPr="005851D8">
              <w:rPr>
                <w:rFonts w:ascii="Arial" w:hAnsi="Arial" w:cs="Arial"/>
                <w:sz w:val="18"/>
                <w:szCs w:val="18"/>
              </w:rPr>
              <w:t>Enfermedad Retroviral</w:t>
            </w:r>
          </w:p>
          <w:p w:rsidR="00AD2D5D" w:rsidRPr="005851D8" w:rsidRDefault="00AD2D5D" w:rsidP="00CF7949">
            <w:pPr>
              <w:pStyle w:val="Sinespaciado"/>
              <w:rPr>
                <w:rFonts w:ascii="Arial" w:hAnsi="Arial" w:cs="Arial"/>
                <w:sz w:val="18"/>
                <w:szCs w:val="18"/>
              </w:rPr>
            </w:pPr>
            <w:r>
              <w:rPr>
                <w:rFonts w:ascii="Arial" w:hAnsi="Arial" w:cs="Arial"/>
                <w:sz w:val="18"/>
                <w:szCs w:val="18"/>
              </w:rPr>
              <w:t xml:space="preserve">     Otras</w:t>
            </w:r>
          </w:p>
        </w:tc>
        <w:tc>
          <w:tcPr>
            <w:tcW w:w="1418" w:type="dxa"/>
            <w:gridSpan w:val="2"/>
            <w:shd w:val="clear" w:color="auto" w:fill="FFFFFF"/>
          </w:tcPr>
          <w:p w:rsidR="00AD2D5D" w:rsidRDefault="00AD2D5D" w:rsidP="00CF7949">
            <w:pPr>
              <w:pStyle w:val="Sinespaciado"/>
              <w:rPr>
                <w:rFonts w:ascii="Arial" w:hAnsi="Arial" w:cs="Arial"/>
                <w:sz w:val="18"/>
                <w:szCs w:val="18"/>
              </w:rPr>
            </w:pP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29,3% (12</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22% (9</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19,5% (8</w:t>
            </w:r>
            <w:r w:rsidRPr="0067527B">
              <w:rPr>
                <w:rFonts w:ascii="Arial" w:hAnsi="Arial" w:cs="Arial"/>
                <w:sz w:val="18"/>
                <w:szCs w:val="18"/>
              </w:rPr>
              <w:t>)</w:t>
            </w:r>
          </w:p>
          <w:p w:rsidR="00AD2D5D" w:rsidRPr="00F56BC6" w:rsidRDefault="00AD2D5D" w:rsidP="00CF7949">
            <w:pPr>
              <w:pStyle w:val="Sinespaciado"/>
              <w:jc w:val="center"/>
              <w:rPr>
                <w:rFonts w:ascii="Arial" w:hAnsi="Arial" w:cs="Arial"/>
                <w:b/>
                <w:sz w:val="18"/>
                <w:szCs w:val="18"/>
              </w:rPr>
            </w:pPr>
            <w:r>
              <w:rPr>
                <w:rFonts w:ascii="Arial" w:hAnsi="Arial" w:cs="Arial"/>
                <w:b/>
                <w:sz w:val="18"/>
                <w:szCs w:val="18"/>
              </w:rPr>
              <w:t>4,9% (2</w:t>
            </w:r>
            <w:r w:rsidRPr="00F56BC6">
              <w:rPr>
                <w:rFonts w:ascii="Arial" w:hAnsi="Arial" w:cs="Arial"/>
                <w:b/>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14,6% (6</w:t>
            </w:r>
            <w:r w:rsidRPr="0067527B">
              <w:rPr>
                <w:rFonts w:ascii="Arial" w:hAnsi="Arial" w:cs="Arial"/>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7,3% (3</w:t>
            </w:r>
            <w:r w:rsidRPr="0067527B">
              <w:rPr>
                <w:rFonts w:ascii="Arial" w:hAnsi="Arial" w:cs="Arial"/>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0% (0</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9,8% (4</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9,8% (4</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22% (9</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41,5% (17</w:t>
            </w:r>
            <w:r w:rsidRPr="0067527B">
              <w:rPr>
                <w:rFonts w:ascii="Arial" w:hAnsi="Arial" w:cs="Arial"/>
                <w:sz w:val="18"/>
                <w:szCs w:val="18"/>
              </w:rPr>
              <w:t>)</w:t>
            </w:r>
          </w:p>
        </w:tc>
        <w:tc>
          <w:tcPr>
            <w:tcW w:w="1437" w:type="dxa"/>
            <w:shd w:val="clear" w:color="auto" w:fill="FFFFFF"/>
          </w:tcPr>
          <w:p w:rsidR="00AD2D5D" w:rsidRPr="0067527B" w:rsidRDefault="00AD2D5D" w:rsidP="00CF7949">
            <w:pPr>
              <w:pStyle w:val="Sinespaciado"/>
              <w:jc w:val="center"/>
              <w:rPr>
                <w:rFonts w:ascii="Arial" w:hAnsi="Arial" w:cs="Arial"/>
                <w:sz w:val="18"/>
                <w:szCs w:val="18"/>
              </w:rPr>
            </w:pP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48,3% (14</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44,8% (13</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48,3% (14</w:t>
            </w:r>
            <w:r w:rsidRPr="0067527B">
              <w:rPr>
                <w:rFonts w:ascii="Arial" w:hAnsi="Arial" w:cs="Arial"/>
                <w:sz w:val="18"/>
                <w:szCs w:val="18"/>
              </w:rPr>
              <w:t>)</w:t>
            </w:r>
          </w:p>
          <w:p w:rsidR="00AD2D5D" w:rsidRPr="00F56BC6" w:rsidRDefault="00AD2D5D" w:rsidP="00CF7949">
            <w:pPr>
              <w:pStyle w:val="Sinespaciado"/>
              <w:jc w:val="center"/>
              <w:rPr>
                <w:rFonts w:ascii="Arial" w:hAnsi="Arial" w:cs="Arial"/>
                <w:b/>
                <w:sz w:val="18"/>
                <w:szCs w:val="18"/>
              </w:rPr>
            </w:pPr>
            <w:r>
              <w:rPr>
                <w:rFonts w:ascii="Arial" w:hAnsi="Arial" w:cs="Arial"/>
                <w:b/>
                <w:sz w:val="18"/>
                <w:szCs w:val="18"/>
              </w:rPr>
              <w:t>37,9% (11</w:t>
            </w:r>
            <w:r w:rsidRPr="00F56BC6">
              <w:rPr>
                <w:rFonts w:ascii="Arial" w:hAnsi="Arial" w:cs="Arial"/>
                <w:b/>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34,5% (10</w:t>
            </w:r>
            <w:r w:rsidRPr="0067527B">
              <w:rPr>
                <w:rFonts w:ascii="Arial" w:hAnsi="Arial" w:cs="Arial"/>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17,2% (5</w:t>
            </w:r>
            <w:r w:rsidRPr="0067527B">
              <w:rPr>
                <w:rFonts w:ascii="Arial" w:hAnsi="Arial" w:cs="Arial"/>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10,3% (3</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17,2% (5</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13,8% (4</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6,9% (2</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31% (9</w:t>
            </w:r>
            <w:r w:rsidRPr="0067527B">
              <w:rPr>
                <w:rFonts w:ascii="Arial" w:hAnsi="Arial" w:cs="Arial"/>
                <w:sz w:val="18"/>
                <w:szCs w:val="18"/>
              </w:rPr>
              <w:t>)</w:t>
            </w:r>
          </w:p>
        </w:tc>
        <w:tc>
          <w:tcPr>
            <w:tcW w:w="1418" w:type="dxa"/>
            <w:shd w:val="clear" w:color="auto" w:fill="FFFFFF"/>
          </w:tcPr>
          <w:p w:rsidR="00AD2D5D" w:rsidRPr="0067527B" w:rsidRDefault="00AD2D5D" w:rsidP="00CF7949">
            <w:pPr>
              <w:pStyle w:val="Sinespaciado"/>
              <w:jc w:val="center"/>
              <w:rPr>
                <w:rFonts w:ascii="Arial" w:hAnsi="Arial" w:cs="Arial"/>
                <w:sz w:val="18"/>
                <w:szCs w:val="18"/>
              </w:rPr>
            </w:pP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28% (7</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24% (6</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44% (11</w:t>
            </w:r>
            <w:r w:rsidRPr="0067527B">
              <w:rPr>
                <w:rFonts w:ascii="Arial" w:hAnsi="Arial" w:cs="Arial"/>
                <w:sz w:val="18"/>
                <w:szCs w:val="18"/>
              </w:rPr>
              <w:t>)</w:t>
            </w:r>
          </w:p>
          <w:p w:rsidR="00AD2D5D" w:rsidRPr="00F56BC6" w:rsidRDefault="00AD2D5D" w:rsidP="00CF7949">
            <w:pPr>
              <w:pStyle w:val="Sinespaciado"/>
              <w:jc w:val="center"/>
              <w:rPr>
                <w:rFonts w:ascii="Arial" w:hAnsi="Arial" w:cs="Arial"/>
                <w:b/>
                <w:sz w:val="18"/>
                <w:szCs w:val="18"/>
              </w:rPr>
            </w:pPr>
            <w:r>
              <w:rPr>
                <w:rFonts w:ascii="Arial" w:hAnsi="Arial" w:cs="Arial"/>
                <w:b/>
                <w:sz w:val="18"/>
                <w:szCs w:val="18"/>
              </w:rPr>
              <w:t>52% (13</w:t>
            </w:r>
            <w:r w:rsidRPr="00F56BC6">
              <w:rPr>
                <w:rFonts w:ascii="Arial" w:hAnsi="Arial" w:cs="Arial"/>
                <w:b/>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16% (4</w:t>
            </w:r>
            <w:r w:rsidRPr="0067527B">
              <w:rPr>
                <w:rFonts w:ascii="Arial" w:hAnsi="Arial" w:cs="Arial"/>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32% (8</w:t>
            </w:r>
            <w:r w:rsidRPr="0067527B">
              <w:rPr>
                <w:rFonts w:ascii="Arial" w:hAnsi="Arial" w:cs="Arial"/>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12% (3</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24% (6</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24% (6</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8% (2</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24% (6</w:t>
            </w:r>
            <w:r w:rsidRPr="0067527B">
              <w:rPr>
                <w:rFonts w:ascii="Arial" w:hAnsi="Arial" w:cs="Arial"/>
                <w:sz w:val="18"/>
                <w:szCs w:val="18"/>
              </w:rPr>
              <w:t>)</w:t>
            </w:r>
          </w:p>
        </w:tc>
        <w:tc>
          <w:tcPr>
            <w:tcW w:w="1134" w:type="dxa"/>
            <w:shd w:val="clear" w:color="auto" w:fill="FFFFFF"/>
          </w:tcPr>
          <w:p w:rsidR="00AD2D5D" w:rsidRPr="0067527B" w:rsidRDefault="00AD2D5D" w:rsidP="00CF7949">
            <w:pPr>
              <w:pStyle w:val="Sinespaciado"/>
              <w:jc w:val="center"/>
              <w:rPr>
                <w:rFonts w:ascii="Arial" w:hAnsi="Arial" w:cs="Arial"/>
                <w:sz w:val="18"/>
                <w:szCs w:val="18"/>
              </w:rPr>
            </w:pP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34,7% (33</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29,5% (28</w:t>
            </w:r>
            <w:r w:rsidRPr="0067527B">
              <w:rPr>
                <w:rFonts w:ascii="Arial" w:hAnsi="Arial" w:cs="Arial"/>
                <w:sz w:val="18"/>
                <w:szCs w:val="18"/>
              </w:rPr>
              <w:t>)</w:t>
            </w:r>
          </w:p>
          <w:p w:rsidR="00AD2D5D" w:rsidRPr="00451A67" w:rsidRDefault="00AD2D5D" w:rsidP="00CF7949">
            <w:pPr>
              <w:pStyle w:val="Sinespaciado"/>
              <w:jc w:val="center"/>
              <w:rPr>
                <w:rFonts w:ascii="Arial" w:hAnsi="Arial" w:cs="Arial"/>
                <w:b/>
                <w:sz w:val="18"/>
                <w:szCs w:val="18"/>
              </w:rPr>
            </w:pPr>
            <w:r w:rsidRPr="00451A67">
              <w:rPr>
                <w:rFonts w:ascii="Arial" w:hAnsi="Arial" w:cs="Arial"/>
                <w:b/>
                <w:sz w:val="18"/>
                <w:szCs w:val="18"/>
              </w:rPr>
              <w:t>34,7% (33)</w:t>
            </w:r>
          </w:p>
          <w:p w:rsidR="00AD2D5D" w:rsidRPr="00F56BC6" w:rsidRDefault="00AD2D5D" w:rsidP="00CF7949">
            <w:pPr>
              <w:pStyle w:val="Sinespaciado"/>
              <w:jc w:val="center"/>
              <w:rPr>
                <w:rFonts w:ascii="Arial" w:hAnsi="Arial" w:cs="Arial"/>
                <w:b/>
                <w:sz w:val="18"/>
                <w:szCs w:val="18"/>
              </w:rPr>
            </w:pPr>
            <w:r w:rsidRPr="00F56BC6">
              <w:rPr>
                <w:rFonts w:ascii="Arial" w:hAnsi="Arial" w:cs="Arial"/>
                <w:b/>
                <w:sz w:val="18"/>
                <w:szCs w:val="18"/>
              </w:rPr>
              <w:t>27,4% (26)</w:t>
            </w:r>
          </w:p>
          <w:p w:rsidR="00AD2D5D" w:rsidRDefault="00AD2D5D" w:rsidP="00CF7949">
            <w:pPr>
              <w:pStyle w:val="Sinespaciado"/>
              <w:jc w:val="center"/>
              <w:rPr>
                <w:rFonts w:ascii="Arial" w:hAnsi="Arial" w:cs="Arial"/>
                <w:sz w:val="18"/>
                <w:szCs w:val="18"/>
              </w:rPr>
            </w:pPr>
            <w:r>
              <w:rPr>
                <w:rFonts w:ascii="Arial" w:hAnsi="Arial" w:cs="Arial"/>
                <w:sz w:val="18"/>
                <w:szCs w:val="18"/>
              </w:rPr>
              <w:t>21,1% (20</w:t>
            </w:r>
            <w:r w:rsidRPr="0067527B">
              <w:rPr>
                <w:rFonts w:ascii="Arial" w:hAnsi="Arial" w:cs="Arial"/>
                <w:sz w:val="18"/>
                <w:szCs w:val="18"/>
              </w:rPr>
              <w:t>)</w:t>
            </w:r>
          </w:p>
          <w:p w:rsidR="00AD2D5D" w:rsidRPr="00451A67" w:rsidRDefault="00AD2D5D" w:rsidP="00CF7949">
            <w:pPr>
              <w:pStyle w:val="Sinespaciado"/>
              <w:jc w:val="center"/>
              <w:rPr>
                <w:rFonts w:ascii="Arial" w:hAnsi="Arial" w:cs="Arial"/>
                <w:b/>
                <w:sz w:val="18"/>
                <w:szCs w:val="18"/>
              </w:rPr>
            </w:pPr>
            <w:r w:rsidRPr="00451A67">
              <w:rPr>
                <w:rFonts w:ascii="Arial" w:hAnsi="Arial" w:cs="Arial"/>
                <w:b/>
                <w:sz w:val="18"/>
                <w:szCs w:val="18"/>
              </w:rPr>
              <w:t>16,8% (16)</w:t>
            </w:r>
          </w:p>
          <w:p w:rsidR="00AD2D5D" w:rsidRDefault="00AD2D5D" w:rsidP="00CF7949">
            <w:pPr>
              <w:pStyle w:val="Sinespaciado"/>
              <w:jc w:val="center"/>
              <w:rPr>
                <w:rFonts w:ascii="Arial" w:hAnsi="Arial" w:cs="Arial"/>
                <w:sz w:val="18"/>
                <w:szCs w:val="18"/>
              </w:rPr>
            </w:pPr>
            <w:r>
              <w:rPr>
                <w:rFonts w:ascii="Arial" w:hAnsi="Arial" w:cs="Arial"/>
                <w:sz w:val="18"/>
                <w:szCs w:val="18"/>
              </w:rPr>
              <w:t>6,3% (6</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15,8% (15</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14,7% (14</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13,7% (13</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33,7% (32</w:t>
            </w:r>
            <w:r w:rsidRPr="0067527B">
              <w:rPr>
                <w:rFonts w:ascii="Arial" w:hAnsi="Arial" w:cs="Arial"/>
                <w:sz w:val="18"/>
                <w:szCs w:val="18"/>
              </w:rPr>
              <w:t>)</w:t>
            </w:r>
          </w:p>
        </w:tc>
        <w:tc>
          <w:tcPr>
            <w:tcW w:w="972" w:type="dxa"/>
            <w:shd w:val="clear" w:color="auto" w:fill="FFFFFF"/>
          </w:tcPr>
          <w:p w:rsidR="00AD2D5D" w:rsidRPr="0067527B" w:rsidRDefault="00AD2D5D" w:rsidP="00CF7949">
            <w:pPr>
              <w:pStyle w:val="Sinespaciado"/>
              <w:jc w:val="center"/>
              <w:rPr>
                <w:rFonts w:ascii="Arial" w:hAnsi="Arial" w:cs="Arial"/>
                <w:b/>
                <w:sz w:val="18"/>
                <w:szCs w:val="18"/>
              </w:rPr>
            </w:pPr>
          </w:p>
          <w:p w:rsidR="00AD2D5D" w:rsidRPr="00EA5FD8" w:rsidRDefault="00AD2D5D" w:rsidP="00CF7949">
            <w:pPr>
              <w:pStyle w:val="Sinespaciado"/>
              <w:jc w:val="center"/>
              <w:rPr>
                <w:rFonts w:ascii="Arial" w:hAnsi="Arial" w:cs="Arial"/>
                <w:sz w:val="18"/>
                <w:szCs w:val="18"/>
              </w:rPr>
            </w:pPr>
            <w:r>
              <w:rPr>
                <w:rFonts w:ascii="Arial" w:hAnsi="Arial" w:cs="Arial"/>
                <w:sz w:val="18"/>
                <w:szCs w:val="18"/>
              </w:rPr>
              <w:t>0,1840</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0,0920</w:t>
            </w:r>
          </w:p>
          <w:p w:rsidR="00AD2D5D" w:rsidRPr="00F671FA" w:rsidRDefault="00AD2D5D" w:rsidP="00CF7949">
            <w:pPr>
              <w:pStyle w:val="Sinespaciado"/>
              <w:jc w:val="center"/>
              <w:rPr>
                <w:rFonts w:ascii="Arial" w:hAnsi="Arial" w:cs="Arial"/>
                <w:b/>
                <w:sz w:val="18"/>
                <w:szCs w:val="18"/>
              </w:rPr>
            </w:pPr>
            <w:r w:rsidRPr="00F671FA">
              <w:rPr>
                <w:rFonts w:ascii="Arial" w:hAnsi="Arial" w:cs="Arial"/>
                <w:b/>
                <w:sz w:val="18"/>
                <w:szCs w:val="18"/>
              </w:rPr>
              <w:t>0,0240</w:t>
            </w:r>
          </w:p>
          <w:p w:rsidR="00AD2D5D" w:rsidRPr="00F56BC6" w:rsidRDefault="00AD2D5D" w:rsidP="00CF7949">
            <w:pPr>
              <w:pStyle w:val="Sinespaciado"/>
              <w:rPr>
                <w:rFonts w:ascii="Arial" w:hAnsi="Arial" w:cs="Arial"/>
                <w:b/>
                <w:sz w:val="18"/>
                <w:szCs w:val="18"/>
              </w:rPr>
            </w:pPr>
            <w:r>
              <w:rPr>
                <w:rFonts w:ascii="Arial" w:hAnsi="Arial" w:cs="Arial"/>
                <w:b/>
                <w:sz w:val="18"/>
                <w:szCs w:val="18"/>
              </w:rPr>
              <w:t xml:space="preserve"> </w:t>
            </w:r>
            <w:r w:rsidRPr="00F56BC6">
              <w:rPr>
                <w:rFonts w:ascii="Arial" w:hAnsi="Arial" w:cs="Arial"/>
                <w:b/>
                <w:sz w:val="18"/>
                <w:szCs w:val="18"/>
              </w:rPr>
              <w:t>&lt;0,0001</w:t>
            </w:r>
          </w:p>
          <w:p w:rsidR="00AD2D5D" w:rsidRDefault="00AD2D5D" w:rsidP="00CF7949">
            <w:pPr>
              <w:pStyle w:val="Sinespaciado"/>
              <w:jc w:val="center"/>
              <w:rPr>
                <w:rFonts w:ascii="Arial" w:hAnsi="Arial" w:cs="Arial"/>
                <w:sz w:val="18"/>
                <w:szCs w:val="18"/>
              </w:rPr>
            </w:pPr>
            <w:r w:rsidRPr="00EC4C43">
              <w:rPr>
                <w:rFonts w:ascii="Arial" w:hAnsi="Arial" w:cs="Arial"/>
                <w:sz w:val="18"/>
                <w:szCs w:val="18"/>
              </w:rPr>
              <w:t>0,1030</w:t>
            </w:r>
          </w:p>
          <w:p w:rsidR="00AD2D5D" w:rsidRPr="00BE7B4E" w:rsidRDefault="00AD2D5D" w:rsidP="00CF7949">
            <w:pPr>
              <w:pStyle w:val="Sinespaciado"/>
              <w:jc w:val="center"/>
              <w:rPr>
                <w:rFonts w:ascii="Arial" w:hAnsi="Arial" w:cs="Arial"/>
                <w:b/>
                <w:sz w:val="18"/>
                <w:szCs w:val="18"/>
              </w:rPr>
            </w:pPr>
            <w:r w:rsidRPr="00BE7B4E">
              <w:rPr>
                <w:rFonts w:ascii="Arial" w:hAnsi="Arial" w:cs="Arial"/>
                <w:b/>
                <w:sz w:val="18"/>
                <w:szCs w:val="18"/>
              </w:rPr>
              <w:t>0,0340</w:t>
            </w:r>
          </w:p>
          <w:p w:rsidR="00AD2D5D" w:rsidRDefault="00AD2D5D" w:rsidP="00CF7949">
            <w:pPr>
              <w:pStyle w:val="Sinespaciado"/>
              <w:jc w:val="center"/>
              <w:rPr>
                <w:rFonts w:ascii="Arial" w:hAnsi="Arial" w:cs="Arial"/>
                <w:sz w:val="18"/>
                <w:szCs w:val="18"/>
              </w:rPr>
            </w:pPr>
            <w:r>
              <w:rPr>
                <w:rFonts w:ascii="Arial" w:hAnsi="Arial" w:cs="Arial"/>
                <w:sz w:val="18"/>
                <w:szCs w:val="18"/>
              </w:rPr>
              <w:t>0,0850</w:t>
            </w:r>
          </w:p>
          <w:p w:rsidR="00AD2D5D" w:rsidRPr="00EA5FD8" w:rsidRDefault="00AD2D5D" w:rsidP="00CF7949">
            <w:pPr>
              <w:pStyle w:val="Sinespaciado"/>
              <w:jc w:val="center"/>
              <w:rPr>
                <w:rFonts w:ascii="Arial" w:hAnsi="Arial" w:cs="Arial"/>
                <w:sz w:val="18"/>
                <w:szCs w:val="18"/>
              </w:rPr>
            </w:pPr>
            <w:r>
              <w:rPr>
                <w:rFonts w:ascii="Arial" w:hAnsi="Arial" w:cs="Arial"/>
                <w:sz w:val="18"/>
                <w:szCs w:val="18"/>
              </w:rPr>
              <w:t>0,2960</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0,2810</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0,1230</w:t>
            </w:r>
          </w:p>
          <w:p w:rsidR="00AD2D5D" w:rsidRPr="00EC4C43" w:rsidRDefault="00AD2D5D" w:rsidP="00CF7949">
            <w:pPr>
              <w:pStyle w:val="Sinespaciado"/>
              <w:jc w:val="center"/>
              <w:rPr>
                <w:rFonts w:ascii="Arial" w:hAnsi="Arial" w:cs="Arial"/>
                <w:sz w:val="18"/>
                <w:szCs w:val="18"/>
              </w:rPr>
            </w:pPr>
            <w:r>
              <w:rPr>
                <w:rFonts w:ascii="Arial" w:hAnsi="Arial" w:cs="Arial"/>
                <w:sz w:val="18"/>
                <w:szCs w:val="18"/>
              </w:rPr>
              <w:t>0,3240</w:t>
            </w:r>
          </w:p>
        </w:tc>
      </w:tr>
      <w:tr w:rsidR="00AD2D5D" w:rsidRPr="00741506" w:rsidTr="00F663B5">
        <w:trPr>
          <w:cantSplit/>
          <w:trHeight w:val="81"/>
          <w:tblHeader/>
        </w:trPr>
        <w:tc>
          <w:tcPr>
            <w:tcW w:w="2410" w:type="dxa"/>
            <w:shd w:val="clear" w:color="auto" w:fill="FFFFFF"/>
          </w:tcPr>
          <w:p w:rsidR="00AD2D5D" w:rsidRPr="005851D8" w:rsidRDefault="00AD2D5D" w:rsidP="00CF7949">
            <w:pPr>
              <w:pStyle w:val="Sinespaciado"/>
              <w:rPr>
                <w:rFonts w:ascii="Arial" w:hAnsi="Arial" w:cs="Arial"/>
                <w:b/>
                <w:sz w:val="18"/>
                <w:szCs w:val="18"/>
              </w:rPr>
            </w:pPr>
            <w:r w:rsidRPr="005851D8">
              <w:rPr>
                <w:rFonts w:ascii="Arial" w:hAnsi="Arial" w:cs="Arial"/>
                <w:b/>
                <w:sz w:val="18"/>
                <w:szCs w:val="18"/>
              </w:rPr>
              <w:t xml:space="preserve">Infecciones asociadas (%) </w:t>
            </w:r>
          </w:p>
          <w:p w:rsidR="00AD2D5D" w:rsidRPr="005851D8" w:rsidRDefault="00AD2D5D" w:rsidP="00CF7949">
            <w:pPr>
              <w:pStyle w:val="Sinespaciado"/>
              <w:rPr>
                <w:rFonts w:ascii="Arial" w:hAnsi="Arial" w:cs="Arial"/>
                <w:sz w:val="18"/>
                <w:szCs w:val="18"/>
              </w:rPr>
            </w:pPr>
            <w:r>
              <w:rPr>
                <w:rFonts w:ascii="Arial" w:hAnsi="Arial" w:cs="Arial"/>
                <w:b/>
                <w:sz w:val="18"/>
                <w:szCs w:val="18"/>
              </w:rPr>
              <w:t xml:space="preserve">     </w:t>
            </w:r>
            <w:r w:rsidRPr="005851D8">
              <w:rPr>
                <w:rFonts w:ascii="Arial" w:hAnsi="Arial" w:cs="Arial"/>
                <w:sz w:val="18"/>
                <w:szCs w:val="18"/>
              </w:rPr>
              <w:t>Infección urinaria</w:t>
            </w:r>
          </w:p>
          <w:p w:rsidR="00AD2D5D" w:rsidRPr="005851D8" w:rsidRDefault="00AD2D5D" w:rsidP="00CF7949">
            <w:pPr>
              <w:pStyle w:val="Sinespaciado"/>
              <w:rPr>
                <w:rFonts w:ascii="Arial" w:hAnsi="Arial" w:cs="Arial"/>
                <w:sz w:val="18"/>
                <w:szCs w:val="18"/>
              </w:rPr>
            </w:pPr>
            <w:r>
              <w:rPr>
                <w:rFonts w:ascii="Arial" w:hAnsi="Arial" w:cs="Arial"/>
                <w:sz w:val="18"/>
                <w:szCs w:val="18"/>
              </w:rPr>
              <w:t xml:space="preserve">     </w:t>
            </w:r>
            <w:r w:rsidRPr="005851D8">
              <w:rPr>
                <w:rFonts w:ascii="Arial" w:hAnsi="Arial" w:cs="Arial"/>
                <w:sz w:val="18"/>
                <w:szCs w:val="18"/>
              </w:rPr>
              <w:t>Síndrome Diarreico</w:t>
            </w:r>
          </w:p>
          <w:p w:rsidR="00AD2D5D" w:rsidRPr="005851D8" w:rsidRDefault="00AD2D5D" w:rsidP="00CF7949">
            <w:pPr>
              <w:pStyle w:val="Sinespaciado"/>
              <w:rPr>
                <w:rFonts w:ascii="Arial" w:hAnsi="Arial" w:cs="Arial"/>
                <w:sz w:val="18"/>
                <w:szCs w:val="18"/>
              </w:rPr>
            </w:pPr>
            <w:r>
              <w:rPr>
                <w:rFonts w:ascii="Arial" w:hAnsi="Arial" w:cs="Arial"/>
                <w:sz w:val="18"/>
                <w:szCs w:val="18"/>
              </w:rPr>
              <w:t xml:space="preserve">     </w:t>
            </w:r>
            <w:r w:rsidRPr="005851D8">
              <w:rPr>
                <w:rFonts w:ascii="Arial" w:hAnsi="Arial" w:cs="Arial"/>
                <w:sz w:val="18"/>
                <w:szCs w:val="18"/>
              </w:rPr>
              <w:t>Candidiasis Oral</w:t>
            </w:r>
          </w:p>
          <w:p w:rsidR="00AD2D5D" w:rsidRPr="00904A99" w:rsidRDefault="00AD2D5D" w:rsidP="00CF7949">
            <w:pPr>
              <w:pStyle w:val="Sinespaciado"/>
              <w:rPr>
                <w:rFonts w:ascii="Arial" w:hAnsi="Arial" w:cs="Arial"/>
                <w:sz w:val="18"/>
                <w:szCs w:val="18"/>
              </w:rPr>
            </w:pPr>
            <w:r>
              <w:rPr>
                <w:rFonts w:ascii="Arial" w:hAnsi="Arial" w:cs="Arial"/>
                <w:sz w:val="18"/>
                <w:szCs w:val="18"/>
              </w:rPr>
              <w:t xml:space="preserve">     </w:t>
            </w:r>
            <w:r w:rsidRPr="005851D8">
              <w:rPr>
                <w:rFonts w:ascii="Arial" w:hAnsi="Arial" w:cs="Arial"/>
                <w:sz w:val="18"/>
                <w:szCs w:val="18"/>
              </w:rPr>
              <w:t>Infección partes blandas</w:t>
            </w:r>
            <w:r w:rsidRPr="005851D8">
              <w:rPr>
                <w:rFonts w:ascii="Arial" w:hAnsi="Arial" w:cs="Arial"/>
                <w:b/>
                <w:sz w:val="18"/>
                <w:szCs w:val="18"/>
              </w:rPr>
              <w:t xml:space="preserve"> </w:t>
            </w:r>
          </w:p>
        </w:tc>
        <w:tc>
          <w:tcPr>
            <w:tcW w:w="1418" w:type="dxa"/>
            <w:gridSpan w:val="2"/>
            <w:shd w:val="clear" w:color="auto" w:fill="FFFFFF"/>
          </w:tcPr>
          <w:p w:rsidR="00AD2D5D" w:rsidRPr="0067527B" w:rsidRDefault="00AD2D5D" w:rsidP="00CF7949">
            <w:pPr>
              <w:pStyle w:val="Sinespaciado"/>
              <w:jc w:val="center"/>
              <w:rPr>
                <w:rFonts w:ascii="Arial" w:hAnsi="Arial" w:cs="Arial"/>
                <w:sz w:val="18"/>
                <w:szCs w:val="18"/>
              </w:rPr>
            </w:pPr>
            <w:r>
              <w:rPr>
                <w:rFonts w:ascii="Arial" w:hAnsi="Arial" w:cs="Arial"/>
                <w:sz w:val="18"/>
                <w:szCs w:val="18"/>
              </w:rPr>
              <w:t>24,4% (10</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2,4% (1</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12,2% (5</w:t>
            </w:r>
            <w:r w:rsidRPr="0067527B">
              <w:rPr>
                <w:rFonts w:ascii="Arial" w:hAnsi="Arial" w:cs="Arial"/>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9,8% (4</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4,9% (2)</w:t>
            </w:r>
          </w:p>
        </w:tc>
        <w:tc>
          <w:tcPr>
            <w:tcW w:w="1437" w:type="dxa"/>
            <w:shd w:val="clear" w:color="auto" w:fill="FFFFFF"/>
          </w:tcPr>
          <w:p w:rsidR="00AD2D5D" w:rsidRPr="0067527B" w:rsidRDefault="00AD2D5D" w:rsidP="00CF7949">
            <w:pPr>
              <w:pStyle w:val="Sinespaciado"/>
              <w:jc w:val="center"/>
              <w:rPr>
                <w:rFonts w:ascii="Arial" w:hAnsi="Arial" w:cs="Arial"/>
                <w:sz w:val="18"/>
                <w:szCs w:val="18"/>
              </w:rPr>
            </w:pPr>
            <w:r>
              <w:rPr>
                <w:rFonts w:ascii="Arial" w:hAnsi="Arial" w:cs="Arial"/>
                <w:sz w:val="18"/>
                <w:szCs w:val="18"/>
              </w:rPr>
              <w:t>17,2% (5</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10,3% (3</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3,4% (4</w:t>
            </w:r>
            <w:r w:rsidRPr="0067527B">
              <w:rPr>
                <w:rFonts w:ascii="Arial" w:hAnsi="Arial" w:cs="Arial"/>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6,9</w:t>
            </w:r>
            <w:r w:rsidRPr="0067527B">
              <w:rPr>
                <w:rFonts w:ascii="Arial" w:hAnsi="Arial" w:cs="Arial"/>
                <w:sz w:val="18"/>
                <w:szCs w:val="18"/>
              </w:rPr>
              <w:t>% (2)</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0% (0)</w:t>
            </w:r>
          </w:p>
        </w:tc>
        <w:tc>
          <w:tcPr>
            <w:tcW w:w="1418" w:type="dxa"/>
            <w:shd w:val="clear" w:color="auto" w:fill="FFFFFF"/>
          </w:tcPr>
          <w:p w:rsidR="00AD2D5D" w:rsidRPr="0067527B" w:rsidRDefault="00AD2D5D" w:rsidP="00CF7949">
            <w:pPr>
              <w:pStyle w:val="Sinespaciado"/>
              <w:jc w:val="center"/>
              <w:rPr>
                <w:rFonts w:ascii="Arial" w:hAnsi="Arial" w:cs="Arial"/>
                <w:sz w:val="18"/>
                <w:szCs w:val="18"/>
              </w:rPr>
            </w:pPr>
            <w:r>
              <w:rPr>
                <w:rFonts w:ascii="Arial" w:hAnsi="Arial" w:cs="Arial"/>
                <w:sz w:val="18"/>
                <w:szCs w:val="18"/>
              </w:rPr>
              <w:t>32% (8</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20,5</w:t>
            </w:r>
            <w:r w:rsidRPr="0067527B">
              <w:rPr>
                <w:rFonts w:ascii="Arial" w:hAnsi="Arial" w:cs="Arial"/>
                <w:sz w:val="18"/>
                <w:szCs w:val="18"/>
              </w:rPr>
              <w:t xml:space="preserve">% </w:t>
            </w:r>
            <w:r>
              <w:rPr>
                <w:rFonts w:ascii="Arial" w:hAnsi="Arial" w:cs="Arial"/>
                <w:sz w:val="18"/>
                <w:szCs w:val="18"/>
              </w:rPr>
              <w:t>(5</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12% (3</w:t>
            </w:r>
            <w:r w:rsidRPr="0067527B">
              <w:rPr>
                <w:rFonts w:ascii="Arial" w:hAnsi="Arial" w:cs="Arial"/>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8% (2</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4% (1)</w:t>
            </w:r>
          </w:p>
        </w:tc>
        <w:tc>
          <w:tcPr>
            <w:tcW w:w="1134" w:type="dxa"/>
            <w:shd w:val="clear" w:color="auto" w:fill="FFFFFF"/>
          </w:tcPr>
          <w:p w:rsidR="00AD2D5D" w:rsidRPr="0067527B" w:rsidRDefault="00AD2D5D" w:rsidP="00CF7949">
            <w:pPr>
              <w:pStyle w:val="Sinespaciado"/>
              <w:jc w:val="center"/>
              <w:rPr>
                <w:rFonts w:ascii="Arial" w:hAnsi="Arial" w:cs="Arial"/>
                <w:sz w:val="18"/>
                <w:szCs w:val="18"/>
              </w:rPr>
            </w:pPr>
            <w:r>
              <w:rPr>
                <w:rFonts w:ascii="Arial" w:hAnsi="Arial" w:cs="Arial"/>
                <w:sz w:val="18"/>
                <w:szCs w:val="18"/>
              </w:rPr>
              <w:t>24,2% (23</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9,5% (9</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9,5% (9</w:t>
            </w:r>
            <w:r w:rsidRPr="0067527B">
              <w:rPr>
                <w:rFonts w:ascii="Arial" w:hAnsi="Arial" w:cs="Arial"/>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8,4% (8</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3,2% (3)</w:t>
            </w:r>
          </w:p>
        </w:tc>
        <w:tc>
          <w:tcPr>
            <w:tcW w:w="972" w:type="dxa"/>
            <w:shd w:val="clear" w:color="auto" w:fill="FFFFFF"/>
          </w:tcPr>
          <w:p w:rsidR="00AD2D5D" w:rsidRPr="00911883" w:rsidRDefault="00AD2D5D" w:rsidP="00CF7949">
            <w:pPr>
              <w:pStyle w:val="Sinespaciado"/>
              <w:jc w:val="center"/>
              <w:rPr>
                <w:rFonts w:ascii="Arial" w:hAnsi="Arial" w:cs="Arial"/>
                <w:sz w:val="18"/>
                <w:szCs w:val="18"/>
              </w:rPr>
            </w:pPr>
            <w:r>
              <w:rPr>
                <w:rFonts w:ascii="Arial" w:hAnsi="Arial" w:cs="Arial"/>
                <w:sz w:val="18"/>
                <w:szCs w:val="18"/>
              </w:rPr>
              <w:t>0,4500</w:t>
            </w:r>
          </w:p>
          <w:p w:rsidR="00AD2D5D" w:rsidRPr="00911883" w:rsidRDefault="00AD2D5D" w:rsidP="00CF7949">
            <w:pPr>
              <w:pStyle w:val="Sinespaciado"/>
              <w:jc w:val="center"/>
              <w:rPr>
                <w:rFonts w:ascii="Arial" w:hAnsi="Arial" w:cs="Arial"/>
                <w:sz w:val="18"/>
                <w:szCs w:val="18"/>
              </w:rPr>
            </w:pPr>
            <w:r>
              <w:rPr>
                <w:rFonts w:ascii="Arial" w:hAnsi="Arial" w:cs="Arial"/>
                <w:sz w:val="18"/>
                <w:szCs w:val="18"/>
              </w:rPr>
              <w:t>0,0600</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0,4130</w:t>
            </w:r>
          </w:p>
          <w:p w:rsidR="00AD2D5D" w:rsidRDefault="00AD2D5D" w:rsidP="00CF7949">
            <w:pPr>
              <w:pStyle w:val="Sinespaciado"/>
              <w:jc w:val="center"/>
              <w:rPr>
                <w:rFonts w:ascii="Arial" w:hAnsi="Arial" w:cs="Arial"/>
                <w:sz w:val="18"/>
                <w:szCs w:val="18"/>
              </w:rPr>
            </w:pPr>
            <w:r>
              <w:rPr>
                <w:rFonts w:ascii="Arial" w:hAnsi="Arial" w:cs="Arial"/>
                <w:sz w:val="18"/>
                <w:szCs w:val="18"/>
              </w:rPr>
              <w:t>0,9100</w:t>
            </w:r>
          </w:p>
          <w:p w:rsidR="00AD2D5D" w:rsidRPr="0067527B" w:rsidRDefault="00AD2D5D" w:rsidP="00CF7949">
            <w:pPr>
              <w:pStyle w:val="Sinespaciado"/>
              <w:jc w:val="center"/>
              <w:rPr>
                <w:rFonts w:ascii="Arial" w:hAnsi="Arial" w:cs="Arial"/>
                <w:b/>
                <w:sz w:val="18"/>
                <w:szCs w:val="18"/>
              </w:rPr>
            </w:pPr>
            <w:r>
              <w:rPr>
                <w:rFonts w:ascii="Arial" w:hAnsi="Arial" w:cs="Arial"/>
                <w:sz w:val="18"/>
                <w:szCs w:val="18"/>
              </w:rPr>
              <w:t>0,4970</w:t>
            </w:r>
          </w:p>
        </w:tc>
      </w:tr>
      <w:tr w:rsidR="00AD2D5D" w:rsidRPr="00741506" w:rsidTr="00F663B5">
        <w:trPr>
          <w:cantSplit/>
          <w:trHeight w:val="724"/>
          <w:tblHeader/>
        </w:trPr>
        <w:tc>
          <w:tcPr>
            <w:tcW w:w="2410" w:type="dxa"/>
            <w:shd w:val="clear" w:color="auto" w:fill="FFFFFF"/>
          </w:tcPr>
          <w:p w:rsidR="00AD2D5D" w:rsidRDefault="00AD2D5D" w:rsidP="00CF7949">
            <w:pPr>
              <w:pStyle w:val="Sinespaciado"/>
              <w:rPr>
                <w:rFonts w:ascii="Arial" w:hAnsi="Arial" w:cs="Arial"/>
                <w:b/>
                <w:sz w:val="18"/>
                <w:szCs w:val="18"/>
              </w:rPr>
            </w:pPr>
            <w:r>
              <w:rPr>
                <w:rFonts w:ascii="Arial" w:hAnsi="Arial" w:cs="Arial"/>
                <w:b/>
                <w:sz w:val="18"/>
                <w:szCs w:val="18"/>
              </w:rPr>
              <w:t xml:space="preserve">Antibióticoterapia (%) </w:t>
            </w:r>
          </w:p>
          <w:p w:rsidR="00AD2D5D" w:rsidRPr="0067527B" w:rsidRDefault="00AD2D5D" w:rsidP="00CF7949">
            <w:pPr>
              <w:pStyle w:val="Sinespaciado"/>
              <w:rPr>
                <w:rFonts w:ascii="Arial" w:hAnsi="Arial" w:cs="Arial"/>
                <w:sz w:val="18"/>
                <w:szCs w:val="18"/>
              </w:rPr>
            </w:pPr>
            <w:r>
              <w:rPr>
                <w:rFonts w:ascii="Arial" w:hAnsi="Arial" w:cs="Arial"/>
                <w:b/>
                <w:sz w:val="18"/>
                <w:szCs w:val="18"/>
              </w:rPr>
              <w:t xml:space="preserve">     </w:t>
            </w:r>
            <w:r>
              <w:rPr>
                <w:rFonts w:ascii="Arial" w:hAnsi="Arial" w:cs="Arial"/>
                <w:sz w:val="18"/>
                <w:szCs w:val="18"/>
              </w:rPr>
              <w:t>Levofloxacina</w:t>
            </w:r>
          </w:p>
          <w:p w:rsidR="00AD2D5D" w:rsidRDefault="00AD2D5D" w:rsidP="00CF7949">
            <w:pPr>
              <w:pStyle w:val="Sinespaciado"/>
              <w:rPr>
                <w:rFonts w:ascii="Arial" w:hAnsi="Arial" w:cs="Arial"/>
                <w:sz w:val="18"/>
                <w:szCs w:val="18"/>
              </w:rPr>
            </w:pPr>
            <w:r>
              <w:rPr>
                <w:rFonts w:ascii="Arial" w:hAnsi="Arial" w:cs="Arial"/>
                <w:sz w:val="18"/>
                <w:szCs w:val="18"/>
              </w:rPr>
              <w:t xml:space="preserve">     Cefalosporinas</w:t>
            </w:r>
          </w:p>
          <w:p w:rsidR="00AD2D5D" w:rsidRPr="0067527B" w:rsidRDefault="00AD2D5D" w:rsidP="00CF7949">
            <w:pPr>
              <w:pStyle w:val="Sinespaciado"/>
              <w:rPr>
                <w:rFonts w:ascii="Arial" w:hAnsi="Arial" w:cs="Arial"/>
                <w:sz w:val="18"/>
                <w:szCs w:val="18"/>
              </w:rPr>
            </w:pPr>
            <w:r>
              <w:rPr>
                <w:rFonts w:ascii="Arial" w:hAnsi="Arial" w:cs="Arial"/>
                <w:sz w:val="18"/>
                <w:szCs w:val="18"/>
              </w:rPr>
              <w:t xml:space="preserve">     Moxifloxacino</w:t>
            </w:r>
          </w:p>
          <w:p w:rsidR="00AD2D5D" w:rsidRDefault="00AD2D5D" w:rsidP="00CF7949">
            <w:pPr>
              <w:pStyle w:val="Sinespaciado"/>
              <w:rPr>
                <w:rFonts w:ascii="Arial" w:hAnsi="Arial" w:cs="Arial"/>
                <w:sz w:val="18"/>
                <w:szCs w:val="18"/>
              </w:rPr>
            </w:pPr>
            <w:r>
              <w:rPr>
                <w:rFonts w:ascii="Arial" w:hAnsi="Arial" w:cs="Arial"/>
                <w:sz w:val="18"/>
                <w:szCs w:val="18"/>
              </w:rPr>
              <w:t xml:space="preserve">     Carbapenem</w:t>
            </w:r>
          </w:p>
          <w:p w:rsidR="00AD2D5D" w:rsidRPr="0067527B" w:rsidRDefault="00AD2D5D" w:rsidP="00CF7949">
            <w:pPr>
              <w:pStyle w:val="Sinespaciado"/>
              <w:rPr>
                <w:rFonts w:ascii="Arial" w:hAnsi="Arial" w:cs="Arial"/>
                <w:b/>
                <w:sz w:val="18"/>
                <w:szCs w:val="18"/>
              </w:rPr>
            </w:pPr>
            <w:r>
              <w:rPr>
                <w:rFonts w:ascii="Arial" w:hAnsi="Arial" w:cs="Arial"/>
                <w:sz w:val="18"/>
                <w:szCs w:val="18"/>
              </w:rPr>
              <w:t xml:space="preserve">     Otros</w:t>
            </w:r>
            <w:r w:rsidRPr="0067527B">
              <w:rPr>
                <w:rFonts w:ascii="Arial" w:hAnsi="Arial" w:cs="Arial"/>
                <w:b/>
                <w:sz w:val="18"/>
                <w:szCs w:val="18"/>
              </w:rPr>
              <w:t xml:space="preserve"> </w:t>
            </w:r>
          </w:p>
        </w:tc>
        <w:tc>
          <w:tcPr>
            <w:tcW w:w="1418" w:type="dxa"/>
            <w:gridSpan w:val="2"/>
            <w:shd w:val="clear" w:color="auto" w:fill="FFFFFF"/>
          </w:tcPr>
          <w:p w:rsidR="00AD2D5D" w:rsidRDefault="00AD2D5D" w:rsidP="00CF7949">
            <w:pPr>
              <w:pStyle w:val="Sinespaciado"/>
              <w:rPr>
                <w:rFonts w:ascii="Arial" w:hAnsi="Arial" w:cs="Arial"/>
                <w:b/>
                <w:sz w:val="18"/>
                <w:szCs w:val="18"/>
              </w:rPr>
            </w:pP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63,4% (26</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26,8% (11</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2,4% (1</w:t>
            </w:r>
            <w:r w:rsidRPr="0067527B">
              <w:rPr>
                <w:rFonts w:ascii="Arial" w:hAnsi="Arial" w:cs="Arial"/>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4,9% (2</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2,4% (1)</w:t>
            </w:r>
          </w:p>
        </w:tc>
        <w:tc>
          <w:tcPr>
            <w:tcW w:w="1437" w:type="dxa"/>
            <w:shd w:val="clear" w:color="auto" w:fill="FFFFFF"/>
          </w:tcPr>
          <w:p w:rsidR="00AD2D5D" w:rsidRDefault="00AD2D5D" w:rsidP="00CF7949">
            <w:pPr>
              <w:pStyle w:val="Sinespaciado"/>
              <w:jc w:val="center"/>
              <w:rPr>
                <w:rFonts w:ascii="Arial" w:hAnsi="Arial" w:cs="Arial"/>
                <w:sz w:val="18"/>
                <w:szCs w:val="18"/>
              </w:rPr>
            </w:pP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51,7% (15</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41,4% (12</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6,9% (2</w:t>
            </w:r>
            <w:r w:rsidRPr="0067527B">
              <w:rPr>
                <w:rFonts w:ascii="Arial" w:hAnsi="Arial" w:cs="Arial"/>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0% (0</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0% (0)</w:t>
            </w:r>
          </w:p>
        </w:tc>
        <w:tc>
          <w:tcPr>
            <w:tcW w:w="1418" w:type="dxa"/>
            <w:shd w:val="clear" w:color="auto" w:fill="FFFFFF"/>
          </w:tcPr>
          <w:p w:rsidR="00AD2D5D" w:rsidRDefault="00AD2D5D" w:rsidP="00CF7949">
            <w:pPr>
              <w:pStyle w:val="Sinespaciado"/>
              <w:jc w:val="center"/>
              <w:rPr>
                <w:rFonts w:ascii="Arial" w:hAnsi="Arial" w:cs="Arial"/>
                <w:sz w:val="18"/>
                <w:szCs w:val="18"/>
              </w:rPr>
            </w:pP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56% (14</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20</w:t>
            </w:r>
            <w:r w:rsidRPr="0067527B">
              <w:rPr>
                <w:rFonts w:ascii="Arial" w:hAnsi="Arial" w:cs="Arial"/>
                <w:sz w:val="18"/>
                <w:szCs w:val="18"/>
              </w:rPr>
              <w:t xml:space="preserve">% </w:t>
            </w:r>
            <w:r>
              <w:rPr>
                <w:rFonts w:ascii="Arial" w:hAnsi="Arial" w:cs="Arial"/>
                <w:sz w:val="18"/>
                <w:szCs w:val="18"/>
              </w:rPr>
              <w:t>(5</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8% (2</w:t>
            </w:r>
            <w:r w:rsidRPr="0067527B">
              <w:rPr>
                <w:rFonts w:ascii="Arial" w:hAnsi="Arial" w:cs="Arial"/>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8% (2</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8% (2)</w:t>
            </w:r>
          </w:p>
        </w:tc>
        <w:tc>
          <w:tcPr>
            <w:tcW w:w="1134" w:type="dxa"/>
            <w:shd w:val="clear" w:color="auto" w:fill="FFFFFF"/>
          </w:tcPr>
          <w:p w:rsidR="00AD2D5D" w:rsidRDefault="00AD2D5D" w:rsidP="00CF7949">
            <w:pPr>
              <w:pStyle w:val="Sinespaciado"/>
              <w:jc w:val="center"/>
              <w:rPr>
                <w:rFonts w:ascii="Arial" w:hAnsi="Arial" w:cs="Arial"/>
                <w:sz w:val="18"/>
                <w:szCs w:val="18"/>
              </w:rPr>
            </w:pP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57,9% (55</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29,5% (28</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5,3% (5</w:t>
            </w:r>
            <w:r w:rsidRPr="0067527B">
              <w:rPr>
                <w:rFonts w:ascii="Arial" w:hAnsi="Arial" w:cs="Arial"/>
                <w:sz w:val="18"/>
                <w:szCs w:val="18"/>
              </w:rPr>
              <w:t>)</w:t>
            </w:r>
          </w:p>
          <w:p w:rsidR="00AD2D5D" w:rsidRDefault="00AD2D5D" w:rsidP="00CF7949">
            <w:pPr>
              <w:pStyle w:val="Sinespaciado"/>
              <w:jc w:val="center"/>
              <w:rPr>
                <w:rFonts w:ascii="Arial" w:hAnsi="Arial" w:cs="Arial"/>
                <w:sz w:val="18"/>
                <w:szCs w:val="18"/>
              </w:rPr>
            </w:pPr>
            <w:r>
              <w:rPr>
                <w:rFonts w:ascii="Arial" w:hAnsi="Arial" w:cs="Arial"/>
                <w:sz w:val="18"/>
                <w:szCs w:val="18"/>
              </w:rPr>
              <w:t>4,2% (4</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3,2% (3)</w:t>
            </w:r>
          </w:p>
        </w:tc>
        <w:tc>
          <w:tcPr>
            <w:tcW w:w="972" w:type="dxa"/>
            <w:shd w:val="clear" w:color="auto" w:fill="FFFFFF"/>
          </w:tcPr>
          <w:p w:rsidR="00AD2D5D" w:rsidRDefault="00AD2D5D" w:rsidP="00D1465A">
            <w:pPr>
              <w:pStyle w:val="Sinespaciado"/>
              <w:jc w:val="center"/>
              <w:rPr>
                <w:rFonts w:ascii="Arial" w:hAnsi="Arial" w:cs="Arial"/>
                <w:sz w:val="18"/>
                <w:szCs w:val="18"/>
              </w:rPr>
            </w:pPr>
            <w:r>
              <w:rPr>
                <w:rFonts w:ascii="Arial" w:hAnsi="Arial" w:cs="Arial"/>
                <w:sz w:val="18"/>
                <w:szCs w:val="18"/>
              </w:rPr>
              <w:t xml:space="preserve"> </w:t>
            </w:r>
          </w:p>
          <w:p w:rsidR="00AD2D5D" w:rsidRDefault="00AD2D5D" w:rsidP="00CF7949">
            <w:pPr>
              <w:pStyle w:val="Sinespaciado"/>
              <w:jc w:val="center"/>
              <w:rPr>
                <w:rFonts w:ascii="Arial" w:hAnsi="Arial" w:cs="Arial"/>
                <w:sz w:val="18"/>
                <w:szCs w:val="18"/>
              </w:rPr>
            </w:pPr>
          </w:p>
          <w:p w:rsidR="00AD2D5D" w:rsidRPr="0067527B" w:rsidRDefault="00AD2D5D" w:rsidP="00CF7949">
            <w:pPr>
              <w:pStyle w:val="Sinespaciado"/>
              <w:jc w:val="center"/>
              <w:rPr>
                <w:rFonts w:ascii="Arial" w:hAnsi="Arial" w:cs="Arial"/>
                <w:b/>
                <w:sz w:val="18"/>
                <w:szCs w:val="18"/>
              </w:rPr>
            </w:pPr>
            <w:r>
              <w:rPr>
                <w:rFonts w:ascii="Arial" w:hAnsi="Arial" w:cs="Arial"/>
                <w:sz w:val="18"/>
                <w:szCs w:val="18"/>
              </w:rPr>
              <w:t>0,3630</w:t>
            </w:r>
          </w:p>
        </w:tc>
      </w:tr>
      <w:tr w:rsidR="00AD2D5D" w:rsidRPr="00741506" w:rsidTr="00F663B5">
        <w:trPr>
          <w:cantSplit/>
          <w:trHeight w:val="724"/>
          <w:tblHeader/>
        </w:trPr>
        <w:tc>
          <w:tcPr>
            <w:tcW w:w="2410" w:type="dxa"/>
            <w:shd w:val="clear" w:color="auto" w:fill="FFFFFF"/>
          </w:tcPr>
          <w:p w:rsidR="00AD2D5D" w:rsidRDefault="00AD2D5D" w:rsidP="00CF7949">
            <w:pPr>
              <w:pStyle w:val="Sinespaciado"/>
              <w:rPr>
                <w:rFonts w:ascii="Arial" w:hAnsi="Arial" w:cs="Arial"/>
                <w:b/>
                <w:sz w:val="18"/>
                <w:szCs w:val="18"/>
              </w:rPr>
            </w:pPr>
            <w:r>
              <w:rPr>
                <w:rFonts w:ascii="Arial" w:hAnsi="Arial" w:cs="Arial"/>
                <w:b/>
                <w:sz w:val="18"/>
                <w:szCs w:val="18"/>
              </w:rPr>
              <w:t xml:space="preserve">Egreso (%) </w:t>
            </w:r>
          </w:p>
          <w:p w:rsidR="00AD2D5D" w:rsidRPr="0067527B" w:rsidRDefault="00AD2D5D" w:rsidP="00CF7949">
            <w:pPr>
              <w:pStyle w:val="Sinespaciado"/>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Mejoría </w:t>
            </w:r>
          </w:p>
          <w:p w:rsidR="00AD2D5D" w:rsidRPr="005851D8" w:rsidRDefault="00AD2D5D" w:rsidP="00CF7949">
            <w:pPr>
              <w:pStyle w:val="Sinespaciado"/>
              <w:rPr>
                <w:rFonts w:ascii="Arial" w:hAnsi="Arial" w:cs="Arial"/>
                <w:sz w:val="18"/>
                <w:szCs w:val="18"/>
              </w:rPr>
            </w:pPr>
            <w:r>
              <w:rPr>
                <w:rFonts w:ascii="Arial" w:hAnsi="Arial" w:cs="Arial"/>
                <w:sz w:val="18"/>
                <w:szCs w:val="18"/>
              </w:rPr>
              <w:t xml:space="preserve">     Muerte</w:t>
            </w:r>
          </w:p>
        </w:tc>
        <w:tc>
          <w:tcPr>
            <w:tcW w:w="1418" w:type="dxa"/>
            <w:gridSpan w:val="2"/>
            <w:shd w:val="clear" w:color="auto" w:fill="FFFFFF"/>
          </w:tcPr>
          <w:p w:rsidR="00AD2D5D" w:rsidRDefault="00AD2D5D" w:rsidP="00CF7949">
            <w:pPr>
              <w:pStyle w:val="Sinespaciado"/>
              <w:rPr>
                <w:rFonts w:ascii="Arial" w:hAnsi="Arial" w:cs="Arial"/>
                <w:sz w:val="18"/>
                <w:szCs w:val="18"/>
              </w:rPr>
            </w:pP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75,6% (31</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24,4% (10</w:t>
            </w:r>
            <w:r w:rsidRPr="0067527B">
              <w:rPr>
                <w:rFonts w:ascii="Arial" w:hAnsi="Arial" w:cs="Arial"/>
                <w:sz w:val="18"/>
                <w:szCs w:val="18"/>
              </w:rPr>
              <w:t>)</w:t>
            </w:r>
          </w:p>
        </w:tc>
        <w:tc>
          <w:tcPr>
            <w:tcW w:w="1437" w:type="dxa"/>
            <w:shd w:val="clear" w:color="auto" w:fill="FFFFFF"/>
          </w:tcPr>
          <w:p w:rsidR="00AD2D5D" w:rsidRDefault="00AD2D5D" w:rsidP="00CF7949">
            <w:pPr>
              <w:pStyle w:val="Sinespaciado"/>
              <w:jc w:val="center"/>
              <w:rPr>
                <w:rFonts w:ascii="Arial" w:hAnsi="Arial" w:cs="Arial"/>
                <w:sz w:val="18"/>
                <w:szCs w:val="18"/>
              </w:rPr>
            </w:pP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62,1% (18</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37,9% (11</w:t>
            </w:r>
            <w:r w:rsidRPr="0067527B">
              <w:rPr>
                <w:rFonts w:ascii="Arial" w:hAnsi="Arial" w:cs="Arial"/>
                <w:sz w:val="18"/>
                <w:szCs w:val="18"/>
              </w:rPr>
              <w:t>)</w:t>
            </w:r>
          </w:p>
        </w:tc>
        <w:tc>
          <w:tcPr>
            <w:tcW w:w="1418" w:type="dxa"/>
            <w:shd w:val="clear" w:color="auto" w:fill="FFFFFF"/>
          </w:tcPr>
          <w:p w:rsidR="00AD2D5D" w:rsidRDefault="00AD2D5D" w:rsidP="00CF7949">
            <w:pPr>
              <w:pStyle w:val="Sinespaciado"/>
              <w:jc w:val="center"/>
              <w:rPr>
                <w:rFonts w:ascii="Arial" w:hAnsi="Arial" w:cs="Arial"/>
                <w:sz w:val="18"/>
                <w:szCs w:val="18"/>
              </w:rPr>
            </w:pP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32% (8</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68</w:t>
            </w:r>
            <w:r w:rsidRPr="0067527B">
              <w:rPr>
                <w:rFonts w:ascii="Arial" w:hAnsi="Arial" w:cs="Arial"/>
                <w:sz w:val="18"/>
                <w:szCs w:val="18"/>
              </w:rPr>
              <w:t xml:space="preserve">% </w:t>
            </w:r>
            <w:r>
              <w:rPr>
                <w:rFonts w:ascii="Arial" w:hAnsi="Arial" w:cs="Arial"/>
                <w:sz w:val="18"/>
                <w:szCs w:val="18"/>
              </w:rPr>
              <w:t>(17</w:t>
            </w:r>
            <w:r w:rsidRPr="0067527B">
              <w:rPr>
                <w:rFonts w:ascii="Arial" w:hAnsi="Arial" w:cs="Arial"/>
                <w:sz w:val="18"/>
                <w:szCs w:val="18"/>
              </w:rPr>
              <w:t>)</w:t>
            </w:r>
          </w:p>
        </w:tc>
        <w:tc>
          <w:tcPr>
            <w:tcW w:w="1134" w:type="dxa"/>
            <w:shd w:val="clear" w:color="auto" w:fill="FFFFFF"/>
          </w:tcPr>
          <w:p w:rsidR="00AD2D5D" w:rsidRDefault="00AD2D5D" w:rsidP="00CF7949">
            <w:pPr>
              <w:pStyle w:val="Sinespaciado"/>
              <w:jc w:val="center"/>
              <w:rPr>
                <w:rFonts w:ascii="Arial" w:hAnsi="Arial" w:cs="Arial"/>
                <w:sz w:val="18"/>
                <w:szCs w:val="18"/>
              </w:rPr>
            </w:pP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60% (57</w:t>
            </w:r>
            <w:r w:rsidRPr="0067527B">
              <w:rPr>
                <w:rFonts w:ascii="Arial" w:hAnsi="Arial" w:cs="Arial"/>
                <w:sz w:val="18"/>
                <w:szCs w:val="18"/>
              </w:rPr>
              <w:t>)</w:t>
            </w:r>
          </w:p>
          <w:p w:rsidR="00AD2D5D" w:rsidRPr="0067527B" w:rsidRDefault="00AD2D5D" w:rsidP="00CF7949">
            <w:pPr>
              <w:pStyle w:val="Sinespaciado"/>
              <w:jc w:val="center"/>
              <w:rPr>
                <w:rFonts w:ascii="Arial" w:hAnsi="Arial" w:cs="Arial"/>
                <w:sz w:val="18"/>
                <w:szCs w:val="18"/>
              </w:rPr>
            </w:pPr>
            <w:r>
              <w:rPr>
                <w:rFonts w:ascii="Arial" w:hAnsi="Arial" w:cs="Arial"/>
                <w:sz w:val="18"/>
                <w:szCs w:val="18"/>
              </w:rPr>
              <w:t>40% (38</w:t>
            </w:r>
            <w:r w:rsidRPr="0067527B">
              <w:rPr>
                <w:rFonts w:ascii="Arial" w:hAnsi="Arial" w:cs="Arial"/>
                <w:sz w:val="18"/>
                <w:szCs w:val="18"/>
              </w:rPr>
              <w:t>)</w:t>
            </w:r>
          </w:p>
        </w:tc>
        <w:tc>
          <w:tcPr>
            <w:tcW w:w="972" w:type="dxa"/>
            <w:shd w:val="clear" w:color="auto" w:fill="FFFFFF"/>
          </w:tcPr>
          <w:p w:rsidR="00AD2D5D" w:rsidRDefault="00AD2D5D" w:rsidP="00CF7949">
            <w:pPr>
              <w:pStyle w:val="Sinespaciado"/>
              <w:rPr>
                <w:rFonts w:ascii="Arial" w:hAnsi="Arial" w:cs="Arial"/>
                <w:sz w:val="18"/>
                <w:szCs w:val="18"/>
              </w:rPr>
            </w:pPr>
          </w:p>
          <w:p w:rsidR="00AD2D5D" w:rsidRPr="005851D8" w:rsidRDefault="00AD2D5D" w:rsidP="00CF7949">
            <w:pPr>
              <w:pStyle w:val="Sinespaciado"/>
              <w:jc w:val="center"/>
              <w:rPr>
                <w:rFonts w:ascii="Arial" w:hAnsi="Arial" w:cs="Arial"/>
                <w:b/>
                <w:sz w:val="18"/>
                <w:szCs w:val="18"/>
              </w:rPr>
            </w:pPr>
            <w:r w:rsidRPr="005851D8">
              <w:rPr>
                <w:rFonts w:ascii="Arial" w:hAnsi="Arial" w:cs="Arial"/>
                <w:b/>
                <w:sz w:val="18"/>
                <w:szCs w:val="18"/>
              </w:rPr>
              <w:t>0,002</w:t>
            </w:r>
          </w:p>
        </w:tc>
      </w:tr>
      <w:tr w:rsidR="00AD2D5D" w:rsidRPr="00741506" w:rsidTr="00F663B5">
        <w:trPr>
          <w:cantSplit/>
          <w:trHeight w:val="232"/>
          <w:tblHeader/>
        </w:trPr>
        <w:tc>
          <w:tcPr>
            <w:tcW w:w="2410" w:type="dxa"/>
            <w:shd w:val="clear" w:color="auto" w:fill="FFFFFF"/>
          </w:tcPr>
          <w:p w:rsidR="00AD2D5D" w:rsidRPr="00381BA1" w:rsidRDefault="00AD2D5D" w:rsidP="00CF7949">
            <w:pPr>
              <w:pStyle w:val="Sinespaciado"/>
              <w:jc w:val="center"/>
              <w:rPr>
                <w:rFonts w:ascii="Arial" w:hAnsi="Arial" w:cs="Arial"/>
                <w:b/>
                <w:sz w:val="24"/>
                <w:szCs w:val="24"/>
              </w:rPr>
            </w:pPr>
            <w:r w:rsidRPr="00381BA1">
              <w:rPr>
                <w:rFonts w:ascii="Arial" w:hAnsi="Arial" w:cs="Arial"/>
                <w:b/>
                <w:sz w:val="24"/>
                <w:szCs w:val="24"/>
              </w:rPr>
              <w:t>Total</w:t>
            </w:r>
          </w:p>
        </w:tc>
        <w:tc>
          <w:tcPr>
            <w:tcW w:w="163" w:type="dxa"/>
            <w:shd w:val="clear" w:color="auto" w:fill="FFFFFF"/>
          </w:tcPr>
          <w:p w:rsidR="00AD2D5D" w:rsidRPr="00381BA1" w:rsidRDefault="00AD2D5D" w:rsidP="00CF7949">
            <w:pPr>
              <w:pStyle w:val="Sinespaciado"/>
              <w:jc w:val="center"/>
              <w:rPr>
                <w:rFonts w:ascii="Arial" w:hAnsi="Arial" w:cs="Arial"/>
                <w:b/>
                <w:sz w:val="24"/>
                <w:szCs w:val="24"/>
              </w:rPr>
            </w:pPr>
          </w:p>
        </w:tc>
        <w:tc>
          <w:tcPr>
            <w:tcW w:w="1255" w:type="dxa"/>
            <w:shd w:val="clear" w:color="auto" w:fill="FFFFFF"/>
          </w:tcPr>
          <w:p w:rsidR="00AD2D5D" w:rsidRPr="00381BA1" w:rsidRDefault="00AD2D5D" w:rsidP="00CF7949">
            <w:pPr>
              <w:pStyle w:val="Sinespaciado"/>
              <w:jc w:val="center"/>
              <w:rPr>
                <w:rFonts w:ascii="Arial" w:hAnsi="Arial" w:cs="Arial"/>
                <w:b/>
                <w:sz w:val="24"/>
                <w:szCs w:val="24"/>
              </w:rPr>
            </w:pPr>
            <w:r>
              <w:rPr>
                <w:rFonts w:ascii="Arial" w:hAnsi="Arial" w:cs="Arial"/>
                <w:b/>
                <w:sz w:val="24"/>
                <w:szCs w:val="24"/>
              </w:rPr>
              <w:t>43,2% (41)</w:t>
            </w:r>
          </w:p>
        </w:tc>
        <w:tc>
          <w:tcPr>
            <w:tcW w:w="1437" w:type="dxa"/>
            <w:shd w:val="clear" w:color="auto" w:fill="FFFFFF"/>
          </w:tcPr>
          <w:p w:rsidR="00AD2D5D" w:rsidRPr="00381BA1" w:rsidRDefault="00AD2D5D" w:rsidP="00CF7949">
            <w:pPr>
              <w:pStyle w:val="Sinespaciado"/>
              <w:jc w:val="center"/>
              <w:rPr>
                <w:rFonts w:ascii="Arial" w:hAnsi="Arial" w:cs="Arial"/>
                <w:b/>
                <w:sz w:val="24"/>
                <w:szCs w:val="24"/>
              </w:rPr>
            </w:pPr>
            <w:r w:rsidRPr="00381BA1">
              <w:rPr>
                <w:rFonts w:ascii="Arial" w:hAnsi="Arial" w:cs="Arial"/>
                <w:b/>
                <w:sz w:val="24"/>
                <w:szCs w:val="24"/>
              </w:rPr>
              <w:t>30,5% (29)</w:t>
            </w:r>
          </w:p>
        </w:tc>
        <w:tc>
          <w:tcPr>
            <w:tcW w:w="1418" w:type="dxa"/>
            <w:shd w:val="clear" w:color="auto" w:fill="FFFFFF"/>
          </w:tcPr>
          <w:p w:rsidR="00AD2D5D" w:rsidRPr="00381BA1" w:rsidRDefault="00AD2D5D" w:rsidP="00CF7949">
            <w:pPr>
              <w:pStyle w:val="Sinespaciado"/>
              <w:jc w:val="center"/>
              <w:rPr>
                <w:rFonts w:ascii="Arial" w:hAnsi="Arial" w:cs="Arial"/>
                <w:b/>
                <w:sz w:val="24"/>
                <w:szCs w:val="24"/>
              </w:rPr>
            </w:pPr>
            <w:r w:rsidRPr="00381BA1">
              <w:rPr>
                <w:rFonts w:ascii="Arial" w:hAnsi="Arial" w:cs="Arial"/>
                <w:b/>
                <w:sz w:val="24"/>
                <w:szCs w:val="24"/>
              </w:rPr>
              <w:t>26,3% (25)</w:t>
            </w:r>
          </w:p>
        </w:tc>
        <w:tc>
          <w:tcPr>
            <w:tcW w:w="1134" w:type="dxa"/>
            <w:shd w:val="clear" w:color="auto" w:fill="FFFFFF"/>
          </w:tcPr>
          <w:p w:rsidR="00AD2D5D" w:rsidRPr="00381BA1" w:rsidRDefault="00AD2D5D" w:rsidP="00CF7949">
            <w:pPr>
              <w:pStyle w:val="Sinespaciado"/>
              <w:jc w:val="center"/>
              <w:rPr>
                <w:rFonts w:ascii="Arial" w:hAnsi="Arial" w:cs="Arial"/>
                <w:b/>
                <w:sz w:val="24"/>
                <w:szCs w:val="24"/>
              </w:rPr>
            </w:pPr>
            <w:r w:rsidRPr="00381BA1">
              <w:rPr>
                <w:rFonts w:ascii="Arial" w:hAnsi="Arial" w:cs="Arial"/>
                <w:b/>
                <w:sz w:val="24"/>
                <w:szCs w:val="24"/>
              </w:rPr>
              <w:t>100% (95)</w:t>
            </w:r>
          </w:p>
          <w:p w:rsidR="00AD2D5D" w:rsidRPr="00381BA1" w:rsidRDefault="00AD2D5D" w:rsidP="00CF7949">
            <w:pPr>
              <w:pStyle w:val="Sinespaciado"/>
              <w:jc w:val="center"/>
              <w:rPr>
                <w:rFonts w:ascii="Arial" w:hAnsi="Arial" w:cs="Arial"/>
                <w:b/>
                <w:sz w:val="24"/>
                <w:szCs w:val="24"/>
              </w:rPr>
            </w:pPr>
          </w:p>
        </w:tc>
        <w:tc>
          <w:tcPr>
            <w:tcW w:w="972" w:type="dxa"/>
            <w:shd w:val="clear" w:color="auto" w:fill="FFFFFF"/>
          </w:tcPr>
          <w:p w:rsidR="00AD2D5D" w:rsidRPr="0067527B" w:rsidRDefault="00AD2D5D" w:rsidP="00CF7949">
            <w:pPr>
              <w:pStyle w:val="Sinespaciado"/>
              <w:jc w:val="center"/>
              <w:rPr>
                <w:rFonts w:ascii="Arial" w:hAnsi="Arial" w:cs="Arial"/>
                <w:sz w:val="18"/>
                <w:szCs w:val="18"/>
              </w:rPr>
            </w:pPr>
          </w:p>
        </w:tc>
      </w:tr>
    </w:tbl>
    <w:p w:rsidR="00D22DBB" w:rsidRPr="0089136F" w:rsidRDefault="0089136F" w:rsidP="00A2400B">
      <w:pPr>
        <w:autoSpaceDE w:val="0"/>
        <w:autoSpaceDN w:val="0"/>
        <w:adjustRightInd w:val="0"/>
        <w:spacing w:after="0" w:line="360" w:lineRule="auto"/>
        <w:rPr>
          <w:rFonts w:ascii="Arial" w:hAnsi="Arial" w:cs="Arial"/>
          <w:iCs/>
          <w:szCs w:val="24"/>
        </w:rPr>
      </w:pPr>
      <w:r w:rsidRPr="0089136F">
        <w:rPr>
          <w:rFonts w:ascii="Arial" w:hAnsi="Arial" w:cs="Arial"/>
          <w:b/>
          <w:iCs/>
          <w:szCs w:val="24"/>
        </w:rPr>
        <w:t>Fuente:</w:t>
      </w:r>
      <w:r w:rsidRPr="0089136F">
        <w:rPr>
          <w:rFonts w:ascii="Arial" w:hAnsi="Arial" w:cs="Arial"/>
          <w:iCs/>
          <w:szCs w:val="24"/>
        </w:rPr>
        <w:t xml:space="preserve"> Datos propios de la investigación. Navas, 2016.</w:t>
      </w:r>
    </w:p>
    <w:p w:rsidR="00EB3718" w:rsidRDefault="00EB3718" w:rsidP="00A2400B">
      <w:pPr>
        <w:autoSpaceDE w:val="0"/>
        <w:autoSpaceDN w:val="0"/>
        <w:adjustRightInd w:val="0"/>
        <w:spacing w:after="0" w:line="360" w:lineRule="auto"/>
        <w:rPr>
          <w:rFonts w:ascii="Arial" w:hAnsi="Arial" w:cs="Arial"/>
          <w:iCs/>
          <w:sz w:val="24"/>
          <w:szCs w:val="24"/>
        </w:rPr>
      </w:pPr>
    </w:p>
    <w:p w:rsidR="00EB3718" w:rsidRDefault="00EB3718" w:rsidP="00A2400B">
      <w:pPr>
        <w:autoSpaceDE w:val="0"/>
        <w:autoSpaceDN w:val="0"/>
        <w:adjustRightInd w:val="0"/>
        <w:spacing w:after="0" w:line="360" w:lineRule="auto"/>
        <w:rPr>
          <w:rFonts w:ascii="Arial" w:hAnsi="Arial" w:cs="Arial"/>
          <w:iCs/>
          <w:sz w:val="24"/>
          <w:szCs w:val="24"/>
        </w:rPr>
      </w:pPr>
    </w:p>
    <w:p w:rsidR="00EB3718" w:rsidRDefault="00EB3718" w:rsidP="00A2400B">
      <w:pPr>
        <w:autoSpaceDE w:val="0"/>
        <w:autoSpaceDN w:val="0"/>
        <w:adjustRightInd w:val="0"/>
        <w:spacing w:after="0" w:line="360" w:lineRule="auto"/>
        <w:rPr>
          <w:rFonts w:ascii="Arial" w:hAnsi="Arial" w:cs="Arial"/>
          <w:iCs/>
          <w:sz w:val="24"/>
          <w:szCs w:val="24"/>
        </w:rPr>
      </w:pPr>
    </w:p>
    <w:p w:rsidR="00EB3718" w:rsidRPr="001C30BC" w:rsidRDefault="00EB3718" w:rsidP="00EB3718">
      <w:pPr>
        <w:jc w:val="both"/>
        <w:rPr>
          <w:rFonts w:ascii="Arial" w:hAnsi="Arial" w:cs="Arial"/>
          <w:sz w:val="24"/>
          <w:szCs w:val="24"/>
        </w:rPr>
      </w:pPr>
      <w:r w:rsidRPr="001C30BC">
        <w:rPr>
          <w:rFonts w:ascii="Arial" w:hAnsi="Arial" w:cs="Arial"/>
          <w:sz w:val="24"/>
          <w:szCs w:val="24"/>
        </w:rPr>
        <w:lastRenderedPageBreak/>
        <w:t xml:space="preserve">Tabla 2: </w:t>
      </w:r>
      <w:r>
        <w:rPr>
          <w:rFonts w:ascii="Arial" w:hAnsi="Arial" w:cs="Arial"/>
          <w:sz w:val="24"/>
          <w:szCs w:val="24"/>
        </w:rPr>
        <w:t>Escala CURB - 65</w:t>
      </w:r>
      <w:r w:rsidRPr="001C30BC">
        <w:rPr>
          <w:rFonts w:ascii="Arial" w:hAnsi="Arial" w:cs="Arial"/>
          <w:sz w:val="24"/>
          <w:szCs w:val="24"/>
        </w:rPr>
        <w:t xml:space="preserve">  </w:t>
      </w:r>
      <w:r>
        <w:rPr>
          <w:rFonts w:ascii="Arial" w:hAnsi="Arial" w:cs="Arial"/>
          <w:sz w:val="24"/>
          <w:szCs w:val="24"/>
        </w:rPr>
        <w:t xml:space="preserve">en relación con la </w:t>
      </w:r>
      <w:r w:rsidRPr="001C30BC">
        <w:rPr>
          <w:rFonts w:ascii="Arial" w:hAnsi="Arial" w:cs="Arial"/>
          <w:sz w:val="24"/>
          <w:szCs w:val="24"/>
        </w:rPr>
        <w:t>mortalidad en pacientes ingresados con Neumonía adquirida en la comunidad en la Ciudad Hospitalaria “Dr. Enrique Tejera” Enero – Junio 2015.</w:t>
      </w:r>
    </w:p>
    <w:tbl>
      <w:tblPr>
        <w:tblW w:w="8667" w:type="dxa"/>
        <w:tblInd w:w="-20" w:type="dxa"/>
        <w:tblLayout w:type="fixed"/>
        <w:tblCellMar>
          <w:left w:w="0" w:type="dxa"/>
          <w:right w:w="0" w:type="dxa"/>
        </w:tblCellMar>
        <w:tblLook w:val="0000" w:firstRow="0" w:lastRow="0" w:firstColumn="0" w:lastColumn="0" w:noHBand="0" w:noVBand="0"/>
      </w:tblPr>
      <w:tblGrid>
        <w:gridCol w:w="1721"/>
        <w:gridCol w:w="1560"/>
        <w:gridCol w:w="1417"/>
        <w:gridCol w:w="1418"/>
        <w:gridCol w:w="1417"/>
        <w:gridCol w:w="1134"/>
      </w:tblGrid>
      <w:tr w:rsidR="00EB3718" w:rsidRPr="00741506" w:rsidTr="00F663B5">
        <w:trPr>
          <w:cantSplit/>
          <w:trHeight w:val="295"/>
          <w:tblHeader/>
        </w:trPr>
        <w:tc>
          <w:tcPr>
            <w:tcW w:w="1721" w:type="dxa"/>
            <w:vMerge w:val="restart"/>
            <w:shd w:val="clear" w:color="auto" w:fill="FFFFFF"/>
            <w:vAlign w:val="center"/>
          </w:tcPr>
          <w:p w:rsidR="00EB3718" w:rsidRPr="00A74CB1" w:rsidRDefault="00EB3718" w:rsidP="00EB3718">
            <w:pPr>
              <w:pStyle w:val="Sinespaciado"/>
              <w:jc w:val="center"/>
              <w:rPr>
                <w:rFonts w:ascii="Arial" w:hAnsi="Arial" w:cs="Arial"/>
                <w:b/>
                <w:sz w:val="20"/>
                <w:szCs w:val="20"/>
              </w:rPr>
            </w:pPr>
            <w:r w:rsidRPr="00A74CB1">
              <w:rPr>
                <w:rFonts w:ascii="Arial" w:hAnsi="Arial" w:cs="Arial"/>
                <w:b/>
                <w:sz w:val="20"/>
                <w:szCs w:val="20"/>
              </w:rPr>
              <w:t>CURB65 (%)</w:t>
            </w:r>
          </w:p>
        </w:tc>
        <w:tc>
          <w:tcPr>
            <w:tcW w:w="4395" w:type="dxa"/>
            <w:gridSpan w:val="3"/>
            <w:shd w:val="clear" w:color="auto" w:fill="FFFFFF"/>
            <w:vAlign w:val="bottom"/>
          </w:tcPr>
          <w:p w:rsidR="00EB3718" w:rsidRPr="00A74CB1" w:rsidRDefault="00EB3718" w:rsidP="00EB3718">
            <w:pPr>
              <w:pStyle w:val="Sinespaciado"/>
              <w:jc w:val="center"/>
              <w:rPr>
                <w:rFonts w:ascii="Arial" w:hAnsi="Arial" w:cs="Arial"/>
                <w:b/>
                <w:color w:val="000000"/>
                <w:sz w:val="20"/>
                <w:szCs w:val="20"/>
              </w:rPr>
            </w:pPr>
            <w:r w:rsidRPr="00A74CB1">
              <w:rPr>
                <w:rFonts w:ascii="Arial" w:hAnsi="Arial" w:cs="Arial"/>
                <w:b/>
                <w:color w:val="000000"/>
                <w:sz w:val="20"/>
                <w:szCs w:val="20"/>
              </w:rPr>
              <w:t>EGRESO</w:t>
            </w:r>
          </w:p>
        </w:tc>
        <w:tc>
          <w:tcPr>
            <w:tcW w:w="1417" w:type="dxa"/>
            <w:vMerge w:val="restart"/>
            <w:shd w:val="clear" w:color="auto" w:fill="FFFFFF"/>
            <w:vAlign w:val="bottom"/>
          </w:tcPr>
          <w:p w:rsidR="00EB3718" w:rsidRPr="00A74CB1" w:rsidRDefault="00EB3718" w:rsidP="00EB3718">
            <w:pPr>
              <w:pStyle w:val="Sinespaciado"/>
              <w:jc w:val="center"/>
              <w:rPr>
                <w:rFonts w:ascii="Arial" w:hAnsi="Arial" w:cs="Arial"/>
                <w:b/>
                <w:color w:val="000000"/>
                <w:sz w:val="20"/>
                <w:szCs w:val="20"/>
              </w:rPr>
            </w:pPr>
            <w:r w:rsidRPr="00A74CB1">
              <w:rPr>
                <w:rFonts w:ascii="Arial" w:hAnsi="Arial" w:cs="Arial"/>
                <w:b/>
                <w:color w:val="000000"/>
                <w:sz w:val="20"/>
                <w:szCs w:val="20"/>
              </w:rPr>
              <w:t>OR</w:t>
            </w:r>
          </w:p>
        </w:tc>
        <w:tc>
          <w:tcPr>
            <w:tcW w:w="1134" w:type="dxa"/>
            <w:vMerge w:val="restart"/>
            <w:shd w:val="clear" w:color="auto" w:fill="FFFFFF"/>
            <w:vAlign w:val="bottom"/>
          </w:tcPr>
          <w:p w:rsidR="00EB3718" w:rsidRPr="00A74CB1" w:rsidRDefault="00EB3718" w:rsidP="00EB3718">
            <w:pPr>
              <w:pStyle w:val="Sinespaciado"/>
              <w:jc w:val="center"/>
              <w:rPr>
                <w:rFonts w:ascii="Arial" w:hAnsi="Arial" w:cs="Arial"/>
                <w:b/>
                <w:color w:val="000000"/>
                <w:sz w:val="20"/>
                <w:szCs w:val="20"/>
              </w:rPr>
            </w:pPr>
            <w:r w:rsidRPr="00A74CB1">
              <w:rPr>
                <w:rFonts w:ascii="Arial" w:hAnsi="Arial" w:cs="Arial"/>
                <w:b/>
                <w:color w:val="000000"/>
                <w:sz w:val="20"/>
                <w:szCs w:val="20"/>
              </w:rPr>
              <w:t>p</w:t>
            </w:r>
          </w:p>
        </w:tc>
      </w:tr>
      <w:tr w:rsidR="00EB3718" w:rsidRPr="00741506" w:rsidTr="00F663B5">
        <w:trPr>
          <w:cantSplit/>
          <w:trHeight w:val="323"/>
          <w:tblHeader/>
        </w:trPr>
        <w:tc>
          <w:tcPr>
            <w:tcW w:w="1721" w:type="dxa"/>
            <w:vMerge/>
            <w:shd w:val="clear" w:color="auto" w:fill="FFFFFF"/>
            <w:vAlign w:val="center"/>
          </w:tcPr>
          <w:p w:rsidR="00EB3718" w:rsidRPr="00A74CB1" w:rsidRDefault="00EB3718" w:rsidP="00EB3718">
            <w:pPr>
              <w:pStyle w:val="Sinespaciado"/>
              <w:jc w:val="center"/>
              <w:rPr>
                <w:rFonts w:ascii="Arial" w:hAnsi="Arial" w:cs="Arial"/>
                <w:b/>
                <w:color w:val="000000"/>
                <w:sz w:val="20"/>
                <w:szCs w:val="20"/>
              </w:rPr>
            </w:pPr>
          </w:p>
        </w:tc>
        <w:tc>
          <w:tcPr>
            <w:tcW w:w="1560" w:type="dxa"/>
            <w:shd w:val="clear" w:color="auto" w:fill="FFFFFF"/>
            <w:vAlign w:val="bottom"/>
          </w:tcPr>
          <w:p w:rsidR="00EB3718" w:rsidRPr="00A74CB1" w:rsidRDefault="00EB3718" w:rsidP="00EB3718">
            <w:pPr>
              <w:pStyle w:val="Sinespaciado"/>
              <w:jc w:val="center"/>
              <w:rPr>
                <w:rFonts w:ascii="Arial" w:hAnsi="Arial" w:cs="Arial"/>
                <w:b/>
                <w:color w:val="000000"/>
                <w:sz w:val="20"/>
                <w:szCs w:val="20"/>
              </w:rPr>
            </w:pPr>
            <w:r w:rsidRPr="00A74CB1">
              <w:rPr>
                <w:rFonts w:ascii="Arial" w:hAnsi="Arial" w:cs="Arial"/>
                <w:b/>
                <w:color w:val="000000"/>
                <w:sz w:val="20"/>
                <w:szCs w:val="20"/>
              </w:rPr>
              <w:t xml:space="preserve">Falleció </w:t>
            </w:r>
          </w:p>
        </w:tc>
        <w:tc>
          <w:tcPr>
            <w:tcW w:w="1417" w:type="dxa"/>
            <w:shd w:val="clear" w:color="auto" w:fill="FFFFFF"/>
            <w:vAlign w:val="bottom"/>
          </w:tcPr>
          <w:p w:rsidR="00EB3718" w:rsidRPr="00A74CB1" w:rsidRDefault="00EB3718" w:rsidP="00EB3718">
            <w:pPr>
              <w:pStyle w:val="Sinespaciado"/>
              <w:jc w:val="center"/>
              <w:rPr>
                <w:rFonts w:ascii="Arial" w:hAnsi="Arial" w:cs="Arial"/>
                <w:b/>
                <w:color w:val="000000"/>
                <w:sz w:val="20"/>
                <w:szCs w:val="20"/>
              </w:rPr>
            </w:pPr>
            <w:r w:rsidRPr="00A74CB1">
              <w:rPr>
                <w:rFonts w:ascii="Arial" w:hAnsi="Arial" w:cs="Arial"/>
                <w:b/>
                <w:color w:val="000000"/>
                <w:sz w:val="20"/>
                <w:szCs w:val="20"/>
              </w:rPr>
              <w:t>No Falleció</w:t>
            </w:r>
          </w:p>
        </w:tc>
        <w:tc>
          <w:tcPr>
            <w:tcW w:w="1418" w:type="dxa"/>
            <w:shd w:val="clear" w:color="auto" w:fill="FFFFFF"/>
            <w:vAlign w:val="bottom"/>
          </w:tcPr>
          <w:p w:rsidR="00EB3718" w:rsidRPr="00A74CB1" w:rsidRDefault="00EB3718" w:rsidP="00EB3718">
            <w:pPr>
              <w:pStyle w:val="Sinespaciado"/>
              <w:jc w:val="center"/>
              <w:rPr>
                <w:rFonts w:ascii="Arial" w:hAnsi="Arial" w:cs="Arial"/>
                <w:b/>
                <w:color w:val="000000"/>
                <w:sz w:val="20"/>
                <w:szCs w:val="20"/>
              </w:rPr>
            </w:pPr>
            <w:r w:rsidRPr="00A74CB1">
              <w:rPr>
                <w:rFonts w:ascii="Arial" w:hAnsi="Arial" w:cs="Arial"/>
                <w:b/>
                <w:color w:val="000000"/>
                <w:sz w:val="20"/>
                <w:szCs w:val="20"/>
              </w:rPr>
              <w:t>Total</w:t>
            </w:r>
          </w:p>
        </w:tc>
        <w:tc>
          <w:tcPr>
            <w:tcW w:w="1417" w:type="dxa"/>
            <w:vMerge/>
            <w:shd w:val="clear" w:color="auto" w:fill="FFFFFF"/>
            <w:vAlign w:val="bottom"/>
          </w:tcPr>
          <w:p w:rsidR="00EB3718" w:rsidRPr="003D3C54" w:rsidRDefault="00EB3718" w:rsidP="00EB3718">
            <w:pPr>
              <w:pStyle w:val="Sinespaciado"/>
              <w:jc w:val="center"/>
              <w:rPr>
                <w:rFonts w:ascii="Arial" w:hAnsi="Arial" w:cs="Arial"/>
                <w:color w:val="000000"/>
                <w:sz w:val="20"/>
                <w:szCs w:val="20"/>
              </w:rPr>
            </w:pPr>
          </w:p>
        </w:tc>
        <w:tc>
          <w:tcPr>
            <w:tcW w:w="1134" w:type="dxa"/>
            <w:vMerge/>
            <w:shd w:val="clear" w:color="auto" w:fill="FFFFFF"/>
            <w:vAlign w:val="bottom"/>
          </w:tcPr>
          <w:p w:rsidR="00EB3718" w:rsidRPr="003D3C54" w:rsidRDefault="00EB3718" w:rsidP="00EB3718">
            <w:pPr>
              <w:pStyle w:val="Sinespaciado"/>
              <w:jc w:val="center"/>
              <w:rPr>
                <w:rFonts w:ascii="Arial" w:hAnsi="Arial" w:cs="Arial"/>
                <w:color w:val="000000"/>
                <w:sz w:val="20"/>
                <w:szCs w:val="20"/>
              </w:rPr>
            </w:pPr>
          </w:p>
        </w:tc>
      </w:tr>
      <w:tr w:rsidR="00EB3718" w:rsidRPr="00052F82" w:rsidTr="00F663B5">
        <w:trPr>
          <w:cantSplit/>
          <w:trHeight w:val="464"/>
          <w:tblHeader/>
        </w:trPr>
        <w:tc>
          <w:tcPr>
            <w:tcW w:w="1721" w:type="dxa"/>
            <w:shd w:val="clear" w:color="auto" w:fill="FFFFFF"/>
          </w:tcPr>
          <w:p w:rsidR="00EB3718" w:rsidRPr="003D3C54" w:rsidRDefault="00EB3718" w:rsidP="00EB3718">
            <w:pPr>
              <w:pStyle w:val="Sinespaciado"/>
              <w:rPr>
                <w:rFonts w:ascii="Arial" w:hAnsi="Arial" w:cs="Arial"/>
                <w:sz w:val="20"/>
                <w:szCs w:val="20"/>
              </w:rPr>
            </w:pPr>
            <w:r w:rsidRPr="000305A5">
              <w:rPr>
                <w:rFonts w:ascii="Arial" w:hAnsi="Arial" w:cs="Arial"/>
                <w:sz w:val="20"/>
                <w:szCs w:val="20"/>
              </w:rPr>
              <w:t>C</w:t>
            </w:r>
            <w:r>
              <w:rPr>
                <w:rFonts w:ascii="Arial" w:hAnsi="Arial" w:cs="Arial"/>
                <w:sz w:val="20"/>
                <w:szCs w:val="20"/>
              </w:rPr>
              <w:t xml:space="preserve">onfusión </w:t>
            </w:r>
          </w:p>
        </w:tc>
        <w:tc>
          <w:tcPr>
            <w:tcW w:w="1560"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28,9% (11)</w:t>
            </w:r>
          </w:p>
        </w:tc>
        <w:tc>
          <w:tcPr>
            <w:tcW w:w="1417"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14% (8)</w:t>
            </w:r>
          </w:p>
        </w:tc>
        <w:tc>
          <w:tcPr>
            <w:tcW w:w="1418"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20% (19)</w:t>
            </w:r>
          </w:p>
        </w:tc>
        <w:tc>
          <w:tcPr>
            <w:tcW w:w="1417" w:type="dxa"/>
            <w:shd w:val="clear" w:color="auto" w:fill="FFFFFF"/>
          </w:tcPr>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2,49</w:t>
            </w: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(0,89 – 6,95)</w:t>
            </w:r>
          </w:p>
        </w:tc>
        <w:tc>
          <w:tcPr>
            <w:tcW w:w="1134"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0,0650</w:t>
            </w:r>
          </w:p>
        </w:tc>
      </w:tr>
      <w:tr w:rsidR="00EB3718" w:rsidRPr="00741506" w:rsidTr="00F663B5">
        <w:trPr>
          <w:cantSplit/>
          <w:trHeight w:val="420"/>
          <w:tblHeader/>
        </w:trPr>
        <w:tc>
          <w:tcPr>
            <w:tcW w:w="1721" w:type="dxa"/>
            <w:shd w:val="clear" w:color="auto" w:fill="FFFFFF"/>
          </w:tcPr>
          <w:p w:rsidR="00EB3718" w:rsidRPr="003D3C54" w:rsidRDefault="00EB3718" w:rsidP="00EB3718">
            <w:pPr>
              <w:pStyle w:val="Sinespaciado"/>
              <w:rPr>
                <w:rFonts w:ascii="Arial" w:hAnsi="Arial" w:cs="Arial"/>
                <w:sz w:val="20"/>
                <w:szCs w:val="20"/>
              </w:rPr>
            </w:pPr>
            <w:r w:rsidRPr="000305A5">
              <w:rPr>
                <w:rFonts w:ascii="Arial" w:hAnsi="Arial" w:cs="Arial"/>
                <w:sz w:val="20"/>
                <w:szCs w:val="20"/>
              </w:rPr>
              <w:t>U</w:t>
            </w:r>
            <w:r>
              <w:rPr>
                <w:rFonts w:ascii="Arial" w:hAnsi="Arial" w:cs="Arial"/>
                <w:sz w:val="20"/>
                <w:szCs w:val="20"/>
              </w:rPr>
              <w:t>rea &gt; 42mg/dL</w:t>
            </w:r>
          </w:p>
        </w:tc>
        <w:tc>
          <w:tcPr>
            <w:tcW w:w="1560"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78,9% (30)</w:t>
            </w:r>
          </w:p>
        </w:tc>
        <w:tc>
          <w:tcPr>
            <w:tcW w:w="1417"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42,1% (24)</w:t>
            </w:r>
          </w:p>
        </w:tc>
        <w:tc>
          <w:tcPr>
            <w:tcW w:w="1418"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56,8% (54)</w:t>
            </w:r>
          </w:p>
        </w:tc>
        <w:tc>
          <w:tcPr>
            <w:tcW w:w="1417" w:type="dxa"/>
            <w:shd w:val="clear" w:color="auto" w:fill="FFFFFF"/>
          </w:tcPr>
          <w:p w:rsidR="00EB3718" w:rsidRPr="003D3C54" w:rsidRDefault="00EB3718" w:rsidP="00EB3718">
            <w:pPr>
              <w:pStyle w:val="Sinespaciado"/>
              <w:jc w:val="center"/>
              <w:rPr>
                <w:rFonts w:ascii="Arial" w:hAnsi="Arial" w:cs="Arial"/>
                <w:b/>
                <w:sz w:val="20"/>
                <w:szCs w:val="20"/>
              </w:rPr>
            </w:pPr>
            <w:r w:rsidRPr="003D3C54">
              <w:rPr>
                <w:rFonts w:ascii="Arial" w:hAnsi="Arial" w:cs="Arial"/>
                <w:b/>
                <w:sz w:val="20"/>
                <w:szCs w:val="20"/>
              </w:rPr>
              <w:t>5,15</w:t>
            </w:r>
          </w:p>
          <w:p w:rsidR="00EB3718" w:rsidRPr="003D3C54" w:rsidRDefault="00EB3718" w:rsidP="00EB3718">
            <w:pPr>
              <w:pStyle w:val="Sinespaciado"/>
              <w:jc w:val="center"/>
              <w:rPr>
                <w:rFonts w:ascii="Arial" w:hAnsi="Arial" w:cs="Arial"/>
                <w:b/>
                <w:sz w:val="20"/>
                <w:szCs w:val="20"/>
              </w:rPr>
            </w:pPr>
            <w:r w:rsidRPr="003D3C54">
              <w:rPr>
                <w:rFonts w:ascii="Arial" w:hAnsi="Arial" w:cs="Arial"/>
                <w:b/>
                <w:sz w:val="20"/>
                <w:szCs w:val="20"/>
              </w:rPr>
              <w:t>(2,01 – 13,2)</w:t>
            </w:r>
          </w:p>
        </w:tc>
        <w:tc>
          <w:tcPr>
            <w:tcW w:w="1134" w:type="dxa"/>
            <w:shd w:val="clear" w:color="auto" w:fill="FFFFFF"/>
          </w:tcPr>
          <w:p w:rsidR="00EB3718" w:rsidRDefault="00EB3718" w:rsidP="00EB3718">
            <w:pPr>
              <w:pStyle w:val="Sinespaciado"/>
              <w:jc w:val="center"/>
              <w:rPr>
                <w:rFonts w:ascii="Arial" w:hAnsi="Arial" w:cs="Arial"/>
                <w:b/>
                <w:sz w:val="20"/>
                <w:szCs w:val="20"/>
              </w:rPr>
            </w:pPr>
          </w:p>
          <w:p w:rsidR="00EB3718" w:rsidRPr="003D3C54" w:rsidRDefault="00EB3718" w:rsidP="00EB3718">
            <w:pPr>
              <w:pStyle w:val="Sinespaciado"/>
              <w:jc w:val="center"/>
              <w:rPr>
                <w:rFonts w:ascii="Arial" w:hAnsi="Arial" w:cs="Arial"/>
                <w:b/>
                <w:sz w:val="20"/>
                <w:szCs w:val="20"/>
              </w:rPr>
            </w:pPr>
            <w:r w:rsidRPr="003D3C54">
              <w:rPr>
                <w:rFonts w:ascii="Arial" w:hAnsi="Arial" w:cs="Arial"/>
                <w:b/>
                <w:sz w:val="20"/>
                <w:szCs w:val="20"/>
              </w:rPr>
              <w:t>&lt; 0,0001</w:t>
            </w:r>
          </w:p>
        </w:tc>
      </w:tr>
      <w:tr w:rsidR="00EB3718" w:rsidRPr="00741506" w:rsidTr="00F663B5">
        <w:trPr>
          <w:cantSplit/>
          <w:trHeight w:val="398"/>
          <w:tblHeader/>
        </w:trPr>
        <w:tc>
          <w:tcPr>
            <w:tcW w:w="1721" w:type="dxa"/>
            <w:shd w:val="clear" w:color="auto" w:fill="FFFFFF"/>
          </w:tcPr>
          <w:p w:rsidR="00EB3718" w:rsidRPr="003D3C54" w:rsidRDefault="00EB3718" w:rsidP="00EB3718">
            <w:pPr>
              <w:pStyle w:val="Sinespaciado"/>
              <w:rPr>
                <w:rFonts w:ascii="Arial" w:hAnsi="Arial" w:cs="Arial"/>
                <w:sz w:val="20"/>
                <w:szCs w:val="20"/>
              </w:rPr>
            </w:pPr>
            <w:r w:rsidRPr="003D3C54">
              <w:rPr>
                <w:rFonts w:ascii="Arial" w:hAnsi="Arial" w:cs="Arial"/>
                <w:sz w:val="20"/>
                <w:szCs w:val="20"/>
              </w:rPr>
              <w:t>F</w:t>
            </w:r>
            <w:r w:rsidRPr="000305A5">
              <w:rPr>
                <w:rFonts w:ascii="Arial" w:hAnsi="Arial" w:cs="Arial"/>
                <w:sz w:val="20"/>
                <w:szCs w:val="20"/>
              </w:rPr>
              <w:t>R</w:t>
            </w:r>
            <w:r w:rsidRPr="003D3C54">
              <w:rPr>
                <w:rFonts w:ascii="Arial" w:hAnsi="Arial" w:cs="Arial"/>
                <w:sz w:val="20"/>
                <w:szCs w:val="20"/>
              </w:rPr>
              <w:t xml:space="preserve"> ≥ 30rpm</w:t>
            </w:r>
          </w:p>
        </w:tc>
        <w:tc>
          <w:tcPr>
            <w:tcW w:w="1560"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34,2% (13)</w:t>
            </w:r>
          </w:p>
        </w:tc>
        <w:tc>
          <w:tcPr>
            <w:tcW w:w="1417"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19,3% (11)</w:t>
            </w:r>
          </w:p>
        </w:tc>
        <w:tc>
          <w:tcPr>
            <w:tcW w:w="1418"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25,3% (24)</w:t>
            </w:r>
          </w:p>
        </w:tc>
        <w:tc>
          <w:tcPr>
            <w:tcW w:w="1417" w:type="dxa"/>
            <w:shd w:val="clear" w:color="auto" w:fill="FFFFFF"/>
          </w:tcPr>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2,17</w:t>
            </w: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(0,85 – 5,56)</w:t>
            </w:r>
          </w:p>
        </w:tc>
        <w:tc>
          <w:tcPr>
            <w:tcW w:w="1134"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0,0820</w:t>
            </w:r>
          </w:p>
        </w:tc>
      </w:tr>
      <w:tr w:rsidR="00EB3718" w:rsidRPr="00741506" w:rsidTr="00F663B5">
        <w:trPr>
          <w:cantSplit/>
          <w:trHeight w:val="398"/>
          <w:tblHeader/>
        </w:trPr>
        <w:tc>
          <w:tcPr>
            <w:tcW w:w="1721" w:type="dxa"/>
            <w:shd w:val="clear" w:color="auto" w:fill="FFFFFF"/>
          </w:tcPr>
          <w:p w:rsidR="00EB3718" w:rsidRPr="003D3C54" w:rsidRDefault="00EB3718" w:rsidP="00EB3718">
            <w:pPr>
              <w:pStyle w:val="Sinespaciado"/>
              <w:rPr>
                <w:rFonts w:ascii="Arial" w:hAnsi="Arial" w:cs="Arial"/>
                <w:sz w:val="20"/>
                <w:szCs w:val="20"/>
              </w:rPr>
            </w:pPr>
            <w:r w:rsidRPr="003D3C54">
              <w:rPr>
                <w:rFonts w:ascii="Arial" w:hAnsi="Arial" w:cs="Arial"/>
                <w:sz w:val="20"/>
                <w:szCs w:val="20"/>
              </w:rPr>
              <w:t>TAS &lt; 90mmHg o ≤60mmHg</w:t>
            </w:r>
          </w:p>
        </w:tc>
        <w:tc>
          <w:tcPr>
            <w:tcW w:w="1560"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42,1% (16)</w:t>
            </w:r>
          </w:p>
        </w:tc>
        <w:tc>
          <w:tcPr>
            <w:tcW w:w="1417"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28,1% (16)</w:t>
            </w:r>
          </w:p>
        </w:tc>
        <w:tc>
          <w:tcPr>
            <w:tcW w:w="1418"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33,7% (32)</w:t>
            </w:r>
          </w:p>
        </w:tc>
        <w:tc>
          <w:tcPr>
            <w:tcW w:w="1417" w:type="dxa"/>
            <w:shd w:val="clear" w:color="auto" w:fill="FFFFFF"/>
          </w:tcPr>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1,86</w:t>
            </w: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(0,78 – 4,42)</w:t>
            </w:r>
          </w:p>
        </w:tc>
        <w:tc>
          <w:tcPr>
            <w:tcW w:w="1134"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0,1160</w:t>
            </w:r>
          </w:p>
        </w:tc>
      </w:tr>
      <w:tr w:rsidR="00EB3718" w:rsidRPr="00741506" w:rsidTr="00F663B5">
        <w:trPr>
          <w:cantSplit/>
          <w:trHeight w:val="643"/>
          <w:tblHeader/>
        </w:trPr>
        <w:tc>
          <w:tcPr>
            <w:tcW w:w="1721" w:type="dxa"/>
            <w:shd w:val="clear" w:color="auto" w:fill="FFFFFF"/>
          </w:tcPr>
          <w:p w:rsidR="00F663B5" w:rsidRDefault="00F663B5" w:rsidP="00EB3718">
            <w:pPr>
              <w:pStyle w:val="Sinespaciado"/>
              <w:rPr>
                <w:rFonts w:ascii="Arial" w:hAnsi="Arial" w:cs="Arial"/>
                <w:sz w:val="20"/>
                <w:szCs w:val="20"/>
              </w:rPr>
            </w:pPr>
          </w:p>
          <w:p w:rsidR="00EB3718" w:rsidRPr="003D3C54" w:rsidRDefault="00EB3718" w:rsidP="00EB3718">
            <w:pPr>
              <w:pStyle w:val="Sinespaciado"/>
              <w:rPr>
                <w:rFonts w:ascii="Arial" w:hAnsi="Arial" w:cs="Arial"/>
                <w:sz w:val="20"/>
                <w:szCs w:val="20"/>
              </w:rPr>
            </w:pPr>
            <w:r w:rsidRPr="003D3C54">
              <w:rPr>
                <w:rFonts w:ascii="Arial" w:hAnsi="Arial" w:cs="Arial"/>
                <w:sz w:val="20"/>
                <w:szCs w:val="20"/>
              </w:rPr>
              <w:t xml:space="preserve">Edad ≥ </w:t>
            </w:r>
            <w:r w:rsidR="00707C40">
              <w:rPr>
                <w:rFonts w:ascii="Arial" w:hAnsi="Arial" w:cs="Arial"/>
                <w:sz w:val="20"/>
                <w:szCs w:val="20"/>
              </w:rPr>
              <w:t>65 años</w:t>
            </w:r>
          </w:p>
        </w:tc>
        <w:tc>
          <w:tcPr>
            <w:tcW w:w="1560"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47,4% (18)</w:t>
            </w:r>
          </w:p>
        </w:tc>
        <w:tc>
          <w:tcPr>
            <w:tcW w:w="1417"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47,4% (27)</w:t>
            </w:r>
          </w:p>
        </w:tc>
        <w:tc>
          <w:tcPr>
            <w:tcW w:w="1418"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47,4% (45)</w:t>
            </w:r>
          </w:p>
        </w:tc>
        <w:tc>
          <w:tcPr>
            <w:tcW w:w="1417" w:type="dxa"/>
            <w:shd w:val="clear" w:color="auto" w:fill="FFFFFF"/>
          </w:tcPr>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1,0</w:t>
            </w: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(0,44 – 2,27)</w:t>
            </w:r>
          </w:p>
        </w:tc>
        <w:tc>
          <w:tcPr>
            <w:tcW w:w="1134" w:type="dxa"/>
            <w:shd w:val="clear" w:color="auto" w:fill="FFFFFF"/>
          </w:tcPr>
          <w:p w:rsidR="00EB3718" w:rsidRPr="003D3C54" w:rsidRDefault="00EB3718" w:rsidP="00EB3718">
            <w:pPr>
              <w:pStyle w:val="Sinespaciado"/>
              <w:jc w:val="center"/>
              <w:rPr>
                <w:rFonts w:ascii="Arial" w:hAnsi="Arial" w:cs="Arial"/>
                <w:sz w:val="20"/>
                <w:szCs w:val="20"/>
              </w:rPr>
            </w:pPr>
          </w:p>
          <w:p w:rsidR="00EB3718" w:rsidRPr="003D3C54" w:rsidRDefault="00EB3718" w:rsidP="00EB3718">
            <w:pPr>
              <w:pStyle w:val="Sinespaciado"/>
              <w:jc w:val="center"/>
              <w:rPr>
                <w:rFonts w:ascii="Arial" w:hAnsi="Arial" w:cs="Arial"/>
                <w:sz w:val="20"/>
                <w:szCs w:val="20"/>
              </w:rPr>
            </w:pPr>
            <w:r w:rsidRPr="003D3C54">
              <w:rPr>
                <w:rFonts w:ascii="Arial" w:hAnsi="Arial" w:cs="Arial"/>
                <w:sz w:val="20"/>
                <w:szCs w:val="20"/>
              </w:rPr>
              <w:t>0,5830</w:t>
            </w:r>
          </w:p>
        </w:tc>
      </w:tr>
      <w:tr w:rsidR="00EB3718" w:rsidRPr="00741506" w:rsidTr="00F663B5">
        <w:trPr>
          <w:cantSplit/>
          <w:trHeight w:val="522"/>
          <w:tblHeader/>
        </w:trPr>
        <w:tc>
          <w:tcPr>
            <w:tcW w:w="1721" w:type="dxa"/>
            <w:shd w:val="clear" w:color="auto" w:fill="FFFFFF"/>
          </w:tcPr>
          <w:p w:rsidR="00EB3718" w:rsidRPr="003D3C54" w:rsidRDefault="00EB3718" w:rsidP="00EB3718">
            <w:pPr>
              <w:pStyle w:val="Sinespaciado"/>
              <w:jc w:val="center"/>
              <w:rPr>
                <w:rFonts w:ascii="Arial" w:hAnsi="Arial" w:cs="Arial"/>
                <w:b/>
                <w:sz w:val="20"/>
                <w:szCs w:val="20"/>
              </w:rPr>
            </w:pPr>
            <w:r w:rsidRPr="003D3C54">
              <w:rPr>
                <w:rFonts w:ascii="Arial" w:hAnsi="Arial" w:cs="Arial"/>
                <w:b/>
                <w:sz w:val="20"/>
                <w:szCs w:val="20"/>
              </w:rPr>
              <w:t>Total</w:t>
            </w:r>
          </w:p>
        </w:tc>
        <w:tc>
          <w:tcPr>
            <w:tcW w:w="1560" w:type="dxa"/>
            <w:shd w:val="clear" w:color="auto" w:fill="FFFFFF"/>
          </w:tcPr>
          <w:p w:rsidR="00EB3718" w:rsidRPr="003D3C54" w:rsidRDefault="00EB3718" w:rsidP="00EB3718">
            <w:pPr>
              <w:pStyle w:val="Sinespaciado"/>
              <w:jc w:val="center"/>
              <w:rPr>
                <w:rFonts w:ascii="Arial" w:hAnsi="Arial" w:cs="Arial"/>
                <w:b/>
                <w:sz w:val="24"/>
                <w:szCs w:val="24"/>
              </w:rPr>
            </w:pPr>
            <w:r w:rsidRPr="003D3C54">
              <w:rPr>
                <w:rFonts w:ascii="Arial" w:hAnsi="Arial" w:cs="Arial"/>
                <w:b/>
                <w:sz w:val="24"/>
                <w:szCs w:val="24"/>
              </w:rPr>
              <w:t>40% (38)</w:t>
            </w:r>
          </w:p>
        </w:tc>
        <w:tc>
          <w:tcPr>
            <w:tcW w:w="1417" w:type="dxa"/>
            <w:shd w:val="clear" w:color="auto" w:fill="FFFFFF"/>
          </w:tcPr>
          <w:p w:rsidR="00EB3718" w:rsidRPr="003D3C54" w:rsidRDefault="00EB3718" w:rsidP="00EB3718">
            <w:pPr>
              <w:pStyle w:val="Sinespaciado"/>
              <w:jc w:val="center"/>
              <w:rPr>
                <w:rFonts w:ascii="Arial" w:hAnsi="Arial" w:cs="Arial"/>
                <w:b/>
                <w:sz w:val="24"/>
                <w:szCs w:val="24"/>
              </w:rPr>
            </w:pPr>
            <w:r w:rsidRPr="003D3C54">
              <w:rPr>
                <w:rFonts w:ascii="Arial" w:hAnsi="Arial" w:cs="Arial"/>
                <w:b/>
                <w:sz w:val="24"/>
                <w:szCs w:val="24"/>
              </w:rPr>
              <w:t>60% (57)</w:t>
            </w:r>
          </w:p>
        </w:tc>
        <w:tc>
          <w:tcPr>
            <w:tcW w:w="1418" w:type="dxa"/>
            <w:shd w:val="clear" w:color="auto" w:fill="FFFFFF"/>
          </w:tcPr>
          <w:p w:rsidR="00EB3718" w:rsidRPr="003D3C54" w:rsidRDefault="00EB3718" w:rsidP="00EB3718">
            <w:pPr>
              <w:pStyle w:val="Sinespaciado"/>
              <w:jc w:val="center"/>
              <w:rPr>
                <w:rFonts w:ascii="Arial" w:hAnsi="Arial" w:cs="Arial"/>
                <w:b/>
                <w:sz w:val="24"/>
                <w:szCs w:val="24"/>
              </w:rPr>
            </w:pPr>
            <w:r w:rsidRPr="003D3C54">
              <w:rPr>
                <w:rFonts w:ascii="Arial" w:hAnsi="Arial" w:cs="Arial"/>
                <w:b/>
                <w:sz w:val="24"/>
                <w:szCs w:val="24"/>
              </w:rPr>
              <w:t>100% (95)</w:t>
            </w:r>
          </w:p>
          <w:p w:rsidR="00EB3718" w:rsidRPr="003D3C54" w:rsidRDefault="00EB3718" w:rsidP="00EB3718">
            <w:pPr>
              <w:pStyle w:val="Sinespaciado"/>
              <w:jc w:val="center"/>
              <w:rPr>
                <w:rFonts w:ascii="Arial" w:hAnsi="Arial" w:cs="Arial"/>
                <w:b/>
                <w:sz w:val="24"/>
                <w:szCs w:val="24"/>
              </w:rPr>
            </w:pPr>
          </w:p>
        </w:tc>
        <w:tc>
          <w:tcPr>
            <w:tcW w:w="2551" w:type="dxa"/>
            <w:gridSpan w:val="2"/>
            <w:shd w:val="clear" w:color="auto" w:fill="FFFFFF"/>
          </w:tcPr>
          <w:p w:rsidR="00EB3718" w:rsidRPr="003D3C54" w:rsidRDefault="00EB3718" w:rsidP="00EB3718">
            <w:pPr>
              <w:pStyle w:val="Sinespaciado"/>
              <w:jc w:val="center"/>
              <w:rPr>
                <w:rFonts w:ascii="Arial" w:hAnsi="Arial" w:cs="Arial"/>
                <w:sz w:val="20"/>
                <w:szCs w:val="20"/>
              </w:rPr>
            </w:pPr>
          </w:p>
        </w:tc>
      </w:tr>
    </w:tbl>
    <w:p w:rsidR="0089136F" w:rsidRPr="0089136F" w:rsidRDefault="0089136F" w:rsidP="0089136F">
      <w:pPr>
        <w:autoSpaceDE w:val="0"/>
        <w:autoSpaceDN w:val="0"/>
        <w:adjustRightInd w:val="0"/>
        <w:spacing w:after="0" w:line="360" w:lineRule="auto"/>
        <w:rPr>
          <w:rFonts w:ascii="Arial" w:hAnsi="Arial" w:cs="Arial"/>
          <w:iCs/>
          <w:szCs w:val="24"/>
        </w:rPr>
      </w:pPr>
      <w:r w:rsidRPr="0089136F">
        <w:rPr>
          <w:rFonts w:ascii="Arial" w:hAnsi="Arial" w:cs="Arial"/>
          <w:b/>
          <w:iCs/>
          <w:szCs w:val="24"/>
        </w:rPr>
        <w:t>Fuente:</w:t>
      </w:r>
      <w:r w:rsidRPr="0089136F">
        <w:rPr>
          <w:rFonts w:ascii="Arial" w:hAnsi="Arial" w:cs="Arial"/>
          <w:iCs/>
          <w:szCs w:val="24"/>
        </w:rPr>
        <w:t xml:space="preserve"> Datos propios de la investigación. Navas, 2016.</w:t>
      </w:r>
    </w:p>
    <w:p w:rsidR="00EB3718" w:rsidRDefault="00EB3718" w:rsidP="00EB3718"/>
    <w:p w:rsidR="00EB3718" w:rsidRDefault="00EB3718" w:rsidP="00A2400B">
      <w:pPr>
        <w:autoSpaceDE w:val="0"/>
        <w:autoSpaceDN w:val="0"/>
        <w:adjustRightInd w:val="0"/>
        <w:spacing w:after="0" w:line="360" w:lineRule="auto"/>
        <w:rPr>
          <w:rFonts w:ascii="Arial" w:hAnsi="Arial" w:cs="Arial"/>
          <w:iCs/>
          <w:sz w:val="24"/>
          <w:szCs w:val="24"/>
        </w:rPr>
      </w:pPr>
    </w:p>
    <w:p w:rsidR="00EB3718" w:rsidRDefault="00EB3718" w:rsidP="00A2400B">
      <w:pPr>
        <w:autoSpaceDE w:val="0"/>
        <w:autoSpaceDN w:val="0"/>
        <w:adjustRightInd w:val="0"/>
        <w:spacing w:after="0" w:line="360" w:lineRule="auto"/>
        <w:rPr>
          <w:rFonts w:ascii="Arial" w:hAnsi="Arial" w:cs="Arial"/>
          <w:iCs/>
          <w:sz w:val="24"/>
          <w:szCs w:val="24"/>
        </w:rPr>
      </w:pPr>
    </w:p>
    <w:p w:rsidR="00EB3718" w:rsidRDefault="00EB3718" w:rsidP="00A2400B">
      <w:pPr>
        <w:autoSpaceDE w:val="0"/>
        <w:autoSpaceDN w:val="0"/>
        <w:adjustRightInd w:val="0"/>
        <w:spacing w:after="0" w:line="360" w:lineRule="auto"/>
        <w:rPr>
          <w:rFonts w:ascii="Arial" w:hAnsi="Arial" w:cs="Arial"/>
          <w:iCs/>
          <w:sz w:val="24"/>
          <w:szCs w:val="24"/>
        </w:rPr>
      </w:pPr>
    </w:p>
    <w:p w:rsidR="00EB3718" w:rsidRDefault="00EB3718" w:rsidP="00A2400B">
      <w:pPr>
        <w:autoSpaceDE w:val="0"/>
        <w:autoSpaceDN w:val="0"/>
        <w:adjustRightInd w:val="0"/>
        <w:spacing w:after="0" w:line="360" w:lineRule="auto"/>
        <w:rPr>
          <w:rFonts w:ascii="Arial" w:hAnsi="Arial" w:cs="Arial"/>
          <w:iCs/>
          <w:sz w:val="24"/>
          <w:szCs w:val="24"/>
        </w:rPr>
      </w:pPr>
    </w:p>
    <w:p w:rsidR="00EB3718" w:rsidRDefault="00EB3718" w:rsidP="00A2400B">
      <w:pPr>
        <w:autoSpaceDE w:val="0"/>
        <w:autoSpaceDN w:val="0"/>
        <w:adjustRightInd w:val="0"/>
        <w:spacing w:after="0" w:line="360" w:lineRule="auto"/>
        <w:rPr>
          <w:rFonts w:ascii="Arial" w:hAnsi="Arial" w:cs="Arial"/>
          <w:iCs/>
          <w:sz w:val="24"/>
          <w:szCs w:val="24"/>
        </w:rPr>
      </w:pPr>
    </w:p>
    <w:p w:rsidR="00EB3718" w:rsidRDefault="00EB3718" w:rsidP="00A2400B">
      <w:pPr>
        <w:autoSpaceDE w:val="0"/>
        <w:autoSpaceDN w:val="0"/>
        <w:adjustRightInd w:val="0"/>
        <w:spacing w:after="0" w:line="360" w:lineRule="auto"/>
        <w:rPr>
          <w:rFonts w:ascii="Arial" w:hAnsi="Arial" w:cs="Arial"/>
          <w:iCs/>
          <w:sz w:val="24"/>
          <w:szCs w:val="24"/>
        </w:rPr>
      </w:pPr>
    </w:p>
    <w:p w:rsidR="00EB3718" w:rsidRDefault="00EB3718" w:rsidP="00A2400B">
      <w:pPr>
        <w:autoSpaceDE w:val="0"/>
        <w:autoSpaceDN w:val="0"/>
        <w:adjustRightInd w:val="0"/>
        <w:spacing w:after="0" w:line="360" w:lineRule="auto"/>
        <w:rPr>
          <w:rFonts w:ascii="Arial" w:hAnsi="Arial" w:cs="Arial"/>
          <w:iCs/>
          <w:sz w:val="24"/>
          <w:szCs w:val="24"/>
        </w:rPr>
      </w:pPr>
    </w:p>
    <w:p w:rsidR="00EB3718" w:rsidRDefault="00EB3718" w:rsidP="00A2400B">
      <w:pPr>
        <w:autoSpaceDE w:val="0"/>
        <w:autoSpaceDN w:val="0"/>
        <w:adjustRightInd w:val="0"/>
        <w:spacing w:after="0" w:line="360" w:lineRule="auto"/>
        <w:rPr>
          <w:rFonts w:ascii="Arial" w:hAnsi="Arial" w:cs="Arial"/>
          <w:iCs/>
          <w:sz w:val="24"/>
          <w:szCs w:val="24"/>
        </w:rPr>
      </w:pPr>
    </w:p>
    <w:p w:rsidR="00EB3718" w:rsidRDefault="00EB3718" w:rsidP="00A2400B">
      <w:pPr>
        <w:autoSpaceDE w:val="0"/>
        <w:autoSpaceDN w:val="0"/>
        <w:adjustRightInd w:val="0"/>
        <w:spacing w:after="0" w:line="360" w:lineRule="auto"/>
        <w:rPr>
          <w:rFonts w:ascii="Arial" w:hAnsi="Arial" w:cs="Arial"/>
          <w:iCs/>
          <w:sz w:val="24"/>
          <w:szCs w:val="24"/>
        </w:rPr>
      </w:pPr>
    </w:p>
    <w:p w:rsidR="00EB3718" w:rsidRDefault="00EB3718" w:rsidP="00A2400B">
      <w:pPr>
        <w:autoSpaceDE w:val="0"/>
        <w:autoSpaceDN w:val="0"/>
        <w:adjustRightInd w:val="0"/>
        <w:spacing w:after="0" w:line="360" w:lineRule="auto"/>
        <w:rPr>
          <w:rFonts w:ascii="Arial" w:hAnsi="Arial" w:cs="Arial"/>
          <w:iCs/>
          <w:sz w:val="24"/>
          <w:szCs w:val="24"/>
        </w:rPr>
      </w:pPr>
    </w:p>
    <w:p w:rsidR="00EB3718" w:rsidRDefault="00EB3718" w:rsidP="00A2400B">
      <w:pPr>
        <w:autoSpaceDE w:val="0"/>
        <w:autoSpaceDN w:val="0"/>
        <w:adjustRightInd w:val="0"/>
        <w:spacing w:after="0" w:line="360" w:lineRule="auto"/>
        <w:rPr>
          <w:rFonts w:ascii="Arial" w:hAnsi="Arial" w:cs="Arial"/>
          <w:iCs/>
          <w:sz w:val="24"/>
          <w:szCs w:val="24"/>
        </w:rPr>
      </w:pPr>
    </w:p>
    <w:p w:rsidR="00EB3718" w:rsidRDefault="00EB3718" w:rsidP="00A2400B">
      <w:pPr>
        <w:autoSpaceDE w:val="0"/>
        <w:autoSpaceDN w:val="0"/>
        <w:adjustRightInd w:val="0"/>
        <w:spacing w:after="0" w:line="360" w:lineRule="auto"/>
        <w:rPr>
          <w:rFonts w:ascii="Arial" w:hAnsi="Arial" w:cs="Arial"/>
          <w:iCs/>
          <w:sz w:val="24"/>
          <w:szCs w:val="24"/>
        </w:rPr>
      </w:pPr>
    </w:p>
    <w:p w:rsidR="00EB3718" w:rsidRDefault="00EB3718" w:rsidP="00A2400B">
      <w:pPr>
        <w:autoSpaceDE w:val="0"/>
        <w:autoSpaceDN w:val="0"/>
        <w:adjustRightInd w:val="0"/>
        <w:spacing w:after="0" w:line="360" w:lineRule="auto"/>
        <w:rPr>
          <w:rFonts w:ascii="Arial" w:hAnsi="Arial" w:cs="Arial"/>
          <w:iCs/>
          <w:sz w:val="24"/>
          <w:szCs w:val="24"/>
        </w:rPr>
      </w:pPr>
    </w:p>
    <w:p w:rsidR="00EB3718" w:rsidRDefault="00EB3718" w:rsidP="00A2400B">
      <w:pPr>
        <w:autoSpaceDE w:val="0"/>
        <w:autoSpaceDN w:val="0"/>
        <w:adjustRightInd w:val="0"/>
        <w:spacing w:after="0" w:line="360" w:lineRule="auto"/>
        <w:rPr>
          <w:rFonts w:ascii="Arial" w:hAnsi="Arial" w:cs="Arial"/>
          <w:iCs/>
          <w:sz w:val="24"/>
          <w:szCs w:val="24"/>
        </w:rPr>
      </w:pPr>
    </w:p>
    <w:p w:rsidR="00EB3718" w:rsidRDefault="00EB3718" w:rsidP="00A2400B">
      <w:pPr>
        <w:autoSpaceDE w:val="0"/>
        <w:autoSpaceDN w:val="0"/>
        <w:adjustRightInd w:val="0"/>
        <w:spacing w:after="0" w:line="360" w:lineRule="auto"/>
        <w:rPr>
          <w:rFonts w:ascii="Arial" w:hAnsi="Arial" w:cs="Arial"/>
          <w:iCs/>
          <w:sz w:val="24"/>
          <w:szCs w:val="24"/>
        </w:rPr>
      </w:pPr>
    </w:p>
    <w:p w:rsidR="00EB3718" w:rsidRPr="001C30BC" w:rsidRDefault="00EB3718" w:rsidP="00EB3718">
      <w:pPr>
        <w:jc w:val="both"/>
        <w:rPr>
          <w:rFonts w:ascii="Arial" w:hAnsi="Arial" w:cs="Arial"/>
          <w:sz w:val="24"/>
          <w:szCs w:val="24"/>
        </w:rPr>
      </w:pPr>
      <w:r w:rsidRPr="001C30BC">
        <w:rPr>
          <w:rFonts w:ascii="Arial" w:hAnsi="Arial" w:cs="Arial"/>
          <w:sz w:val="24"/>
          <w:szCs w:val="24"/>
        </w:rPr>
        <w:lastRenderedPageBreak/>
        <w:t xml:space="preserve">Tabla </w:t>
      </w:r>
      <w:r>
        <w:rPr>
          <w:rFonts w:ascii="Arial" w:hAnsi="Arial" w:cs="Arial"/>
          <w:sz w:val="24"/>
          <w:szCs w:val="24"/>
        </w:rPr>
        <w:t>3</w:t>
      </w:r>
      <w:r w:rsidRPr="001C30BC">
        <w:rPr>
          <w:rFonts w:ascii="Arial" w:hAnsi="Arial" w:cs="Arial"/>
          <w:sz w:val="24"/>
          <w:szCs w:val="24"/>
        </w:rPr>
        <w:t>: Variables Epidemiológicas</w:t>
      </w:r>
      <w:r>
        <w:rPr>
          <w:rFonts w:ascii="Arial" w:hAnsi="Arial" w:cs="Arial"/>
          <w:sz w:val="24"/>
          <w:szCs w:val="24"/>
        </w:rPr>
        <w:t xml:space="preserve"> en relación con la </w:t>
      </w:r>
      <w:r w:rsidRPr="001C30BC">
        <w:rPr>
          <w:rFonts w:ascii="Arial" w:hAnsi="Arial" w:cs="Arial"/>
          <w:sz w:val="24"/>
          <w:szCs w:val="24"/>
        </w:rPr>
        <w:t>mortalidad en pacientes ingresados con Neumonía adquirida en la comunidad en la Ciudad Hospitalaria “Dr. Enrique Tejera” Enero – Junio 2015.</w:t>
      </w:r>
    </w:p>
    <w:tbl>
      <w:tblPr>
        <w:tblW w:w="8505" w:type="dxa"/>
        <w:tblInd w:w="-20" w:type="dxa"/>
        <w:tblLayout w:type="fixed"/>
        <w:tblCellMar>
          <w:left w:w="0" w:type="dxa"/>
          <w:right w:w="0" w:type="dxa"/>
        </w:tblCellMar>
        <w:tblLook w:val="0000" w:firstRow="0" w:lastRow="0" w:firstColumn="0" w:lastColumn="0" w:noHBand="0" w:noVBand="0"/>
      </w:tblPr>
      <w:tblGrid>
        <w:gridCol w:w="2693"/>
        <w:gridCol w:w="1417"/>
        <w:gridCol w:w="1419"/>
        <w:gridCol w:w="1984"/>
        <w:gridCol w:w="992"/>
      </w:tblGrid>
      <w:tr w:rsidR="006A5F94" w:rsidRPr="00741506" w:rsidTr="00D3411B">
        <w:trPr>
          <w:cantSplit/>
          <w:trHeight w:val="418"/>
          <w:tblHeader/>
        </w:trPr>
        <w:tc>
          <w:tcPr>
            <w:tcW w:w="2693" w:type="dxa"/>
            <w:vMerge w:val="restart"/>
            <w:shd w:val="clear" w:color="auto" w:fill="FFFFFF"/>
            <w:vAlign w:val="center"/>
          </w:tcPr>
          <w:p w:rsidR="006A5F94" w:rsidRPr="003D3C54" w:rsidRDefault="006A5F94" w:rsidP="004B7B22">
            <w:pPr>
              <w:pStyle w:val="Sinespaciado"/>
              <w:jc w:val="center"/>
              <w:rPr>
                <w:rFonts w:ascii="Arial" w:hAnsi="Arial" w:cs="Arial"/>
                <w:sz w:val="20"/>
                <w:szCs w:val="20"/>
              </w:rPr>
            </w:pPr>
          </w:p>
        </w:tc>
        <w:tc>
          <w:tcPr>
            <w:tcW w:w="2836" w:type="dxa"/>
            <w:gridSpan w:val="2"/>
            <w:shd w:val="clear" w:color="auto" w:fill="FFFFFF"/>
            <w:vAlign w:val="bottom"/>
          </w:tcPr>
          <w:p w:rsidR="006A5F94" w:rsidRPr="006B6328" w:rsidRDefault="006A5F94" w:rsidP="004B7B22">
            <w:pPr>
              <w:pStyle w:val="Sinespaciado"/>
              <w:jc w:val="center"/>
              <w:rPr>
                <w:rFonts w:ascii="Arial" w:hAnsi="Arial" w:cs="Arial"/>
                <w:b/>
                <w:color w:val="000000"/>
                <w:sz w:val="20"/>
                <w:szCs w:val="20"/>
              </w:rPr>
            </w:pPr>
            <w:r w:rsidRPr="006B6328">
              <w:rPr>
                <w:rFonts w:ascii="Arial" w:hAnsi="Arial" w:cs="Arial"/>
                <w:b/>
                <w:color w:val="000000"/>
                <w:sz w:val="20"/>
                <w:szCs w:val="20"/>
              </w:rPr>
              <w:t>EGRESO</w:t>
            </w:r>
          </w:p>
        </w:tc>
        <w:tc>
          <w:tcPr>
            <w:tcW w:w="1984" w:type="dxa"/>
            <w:vMerge w:val="restart"/>
            <w:shd w:val="clear" w:color="auto" w:fill="FFFFFF"/>
            <w:vAlign w:val="bottom"/>
          </w:tcPr>
          <w:p w:rsidR="006A5F94" w:rsidRDefault="006A5F94" w:rsidP="004B7B22">
            <w:pPr>
              <w:pStyle w:val="Sinespaciado"/>
              <w:rPr>
                <w:rFonts w:ascii="Arial" w:hAnsi="Arial" w:cs="Arial"/>
                <w:color w:val="000000"/>
                <w:sz w:val="20"/>
                <w:szCs w:val="20"/>
              </w:rPr>
            </w:pPr>
          </w:p>
          <w:p w:rsidR="006A5F94" w:rsidRPr="006B6328" w:rsidRDefault="006A5F94" w:rsidP="004B7B22">
            <w:pPr>
              <w:pStyle w:val="Sinespaciado"/>
              <w:jc w:val="center"/>
              <w:rPr>
                <w:rFonts w:ascii="Arial" w:hAnsi="Arial" w:cs="Arial"/>
                <w:b/>
                <w:color w:val="000000"/>
                <w:sz w:val="20"/>
                <w:szCs w:val="20"/>
              </w:rPr>
            </w:pPr>
            <w:r w:rsidRPr="006B6328">
              <w:rPr>
                <w:rFonts w:ascii="Arial" w:hAnsi="Arial" w:cs="Arial"/>
                <w:b/>
                <w:color w:val="000000"/>
                <w:sz w:val="20"/>
                <w:szCs w:val="20"/>
              </w:rPr>
              <w:t>OR</w:t>
            </w:r>
          </w:p>
          <w:p w:rsidR="006A5F94" w:rsidRPr="003D3C54" w:rsidRDefault="006A5F94" w:rsidP="004B7B22">
            <w:pPr>
              <w:pStyle w:val="Sinespaciado"/>
              <w:rPr>
                <w:rFonts w:ascii="Arial" w:hAnsi="Arial" w:cs="Arial"/>
                <w:color w:val="000000"/>
                <w:sz w:val="20"/>
                <w:szCs w:val="20"/>
              </w:rPr>
            </w:pPr>
          </w:p>
        </w:tc>
        <w:tc>
          <w:tcPr>
            <w:tcW w:w="992" w:type="dxa"/>
            <w:vMerge w:val="restart"/>
            <w:shd w:val="clear" w:color="auto" w:fill="FFFFFF"/>
            <w:vAlign w:val="bottom"/>
          </w:tcPr>
          <w:p w:rsidR="006A5F94" w:rsidRPr="003D3C54" w:rsidRDefault="006A5F94" w:rsidP="004B7B22">
            <w:pPr>
              <w:pStyle w:val="Sinespaciado"/>
              <w:jc w:val="center"/>
              <w:rPr>
                <w:rFonts w:ascii="Arial" w:hAnsi="Arial" w:cs="Arial"/>
                <w:color w:val="000000"/>
                <w:sz w:val="20"/>
                <w:szCs w:val="20"/>
              </w:rPr>
            </w:pPr>
            <w:r>
              <w:rPr>
                <w:rFonts w:ascii="Arial" w:hAnsi="Arial" w:cs="Arial"/>
                <w:color w:val="000000"/>
                <w:sz w:val="20"/>
                <w:szCs w:val="20"/>
              </w:rPr>
              <w:t>p</w:t>
            </w:r>
          </w:p>
        </w:tc>
      </w:tr>
      <w:tr w:rsidR="006A5F94" w:rsidRPr="00741506" w:rsidTr="00D3411B">
        <w:trPr>
          <w:cantSplit/>
          <w:trHeight w:val="323"/>
          <w:tblHeader/>
        </w:trPr>
        <w:tc>
          <w:tcPr>
            <w:tcW w:w="2693" w:type="dxa"/>
            <w:vMerge/>
            <w:shd w:val="clear" w:color="auto" w:fill="FFFFFF"/>
            <w:vAlign w:val="center"/>
          </w:tcPr>
          <w:p w:rsidR="006A5F94" w:rsidRPr="003D3C54" w:rsidRDefault="006A5F94" w:rsidP="004B7B22">
            <w:pPr>
              <w:pStyle w:val="Sinespaciado"/>
              <w:jc w:val="center"/>
              <w:rPr>
                <w:rFonts w:ascii="Arial" w:hAnsi="Arial" w:cs="Arial"/>
                <w:color w:val="000000"/>
                <w:sz w:val="20"/>
                <w:szCs w:val="20"/>
              </w:rPr>
            </w:pPr>
          </w:p>
        </w:tc>
        <w:tc>
          <w:tcPr>
            <w:tcW w:w="1417" w:type="dxa"/>
            <w:shd w:val="clear" w:color="auto" w:fill="FFFFFF"/>
            <w:vAlign w:val="bottom"/>
          </w:tcPr>
          <w:p w:rsidR="006A5F94" w:rsidRPr="006B6328" w:rsidRDefault="006A5F94" w:rsidP="004B7B22">
            <w:pPr>
              <w:pStyle w:val="Sinespaciado"/>
              <w:jc w:val="center"/>
              <w:rPr>
                <w:rFonts w:ascii="Arial" w:hAnsi="Arial" w:cs="Arial"/>
                <w:b/>
                <w:color w:val="000000"/>
                <w:sz w:val="20"/>
                <w:szCs w:val="20"/>
              </w:rPr>
            </w:pPr>
            <w:r w:rsidRPr="006B6328">
              <w:rPr>
                <w:rFonts w:ascii="Arial" w:hAnsi="Arial" w:cs="Arial"/>
                <w:b/>
                <w:color w:val="000000"/>
                <w:sz w:val="20"/>
                <w:szCs w:val="20"/>
              </w:rPr>
              <w:t xml:space="preserve">Falleció </w:t>
            </w:r>
          </w:p>
        </w:tc>
        <w:tc>
          <w:tcPr>
            <w:tcW w:w="1419" w:type="dxa"/>
            <w:shd w:val="clear" w:color="auto" w:fill="FFFFFF"/>
            <w:vAlign w:val="bottom"/>
          </w:tcPr>
          <w:p w:rsidR="006A5F94" w:rsidRPr="006B6328" w:rsidRDefault="006A5F94" w:rsidP="004B7B22">
            <w:pPr>
              <w:pStyle w:val="Sinespaciado"/>
              <w:jc w:val="center"/>
              <w:rPr>
                <w:rFonts w:ascii="Arial" w:hAnsi="Arial" w:cs="Arial"/>
                <w:b/>
                <w:color w:val="000000"/>
                <w:sz w:val="20"/>
                <w:szCs w:val="20"/>
              </w:rPr>
            </w:pPr>
            <w:r w:rsidRPr="006B6328">
              <w:rPr>
                <w:rFonts w:ascii="Arial" w:hAnsi="Arial" w:cs="Arial"/>
                <w:b/>
                <w:color w:val="000000"/>
                <w:sz w:val="20"/>
                <w:szCs w:val="20"/>
              </w:rPr>
              <w:t>No Falleció</w:t>
            </w:r>
          </w:p>
        </w:tc>
        <w:tc>
          <w:tcPr>
            <w:tcW w:w="1984" w:type="dxa"/>
            <w:vMerge/>
            <w:shd w:val="clear" w:color="auto" w:fill="FFFFFF"/>
            <w:vAlign w:val="bottom"/>
          </w:tcPr>
          <w:p w:rsidR="006A5F94" w:rsidRPr="003D3C54" w:rsidRDefault="006A5F94" w:rsidP="004B7B22">
            <w:pPr>
              <w:pStyle w:val="Sinespaciado"/>
              <w:jc w:val="center"/>
              <w:rPr>
                <w:rFonts w:ascii="Arial" w:hAnsi="Arial" w:cs="Arial"/>
                <w:color w:val="000000"/>
                <w:sz w:val="20"/>
                <w:szCs w:val="20"/>
              </w:rPr>
            </w:pPr>
          </w:p>
        </w:tc>
        <w:tc>
          <w:tcPr>
            <w:tcW w:w="992" w:type="dxa"/>
            <w:vMerge/>
            <w:shd w:val="clear" w:color="auto" w:fill="FFFFFF"/>
            <w:vAlign w:val="bottom"/>
          </w:tcPr>
          <w:p w:rsidR="006A5F94" w:rsidRPr="003D3C54" w:rsidRDefault="006A5F94" w:rsidP="004B7B22">
            <w:pPr>
              <w:pStyle w:val="Sinespaciado"/>
              <w:jc w:val="center"/>
              <w:rPr>
                <w:rFonts w:ascii="Arial" w:hAnsi="Arial" w:cs="Arial"/>
                <w:color w:val="000000"/>
                <w:sz w:val="20"/>
                <w:szCs w:val="20"/>
              </w:rPr>
            </w:pPr>
          </w:p>
        </w:tc>
      </w:tr>
      <w:tr w:rsidR="006A5F94" w:rsidRPr="00741506" w:rsidTr="00D3411B">
        <w:trPr>
          <w:cantSplit/>
          <w:trHeight w:val="398"/>
          <w:tblHeader/>
        </w:trPr>
        <w:tc>
          <w:tcPr>
            <w:tcW w:w="2693" w:type="dxa"/>
            <w:shd w:val="clear" w:color="auto" w:fill="FFFFFF"/>
          </w:tcPr>
          <w:p w:rsidR="006A5F94" w:rsidRDefault="006A5F94" w:rsidP="004B7B22">
            <w:pPr>
              <w:pStyle w:val="Sinespaciado"/>
              <w:rPr>
                <w:rFonts w:ascii="Arial" w:hAnsi="Arial" w:cs="Arial"/>
                <w:sz w:val="20"/>
                <w:szCs w:val="20"/>
              </w:rPr>
            </w:pPr>
            <w:r w:rsidRPr="003D3C54">
              <w:rPr>
                <w:rFonts w:ascii="Arial" w:hAnsi="Arial" w:cs="Arial"/>
                <w:sz w:val="20"/>
                <w:szCs w:val="20"/>
              </w:rPr>
              <w:t xml:space="preserve"> </w:t>
            </w:r>
            <w:r w:rsidRPr="006B6328">
              <w:rPr>
                <w:rFonts w:ascii="Arial" w:hAnsi="Arial" w:cs="Arial"/>
                <w:b/>
                <w:sz w:val="20"/>
                <w:szCs w:val="20"/>
              </w:rPr>
              <w:t>Sexo</w:t>
            </w:r>
            <w:r>
              <w:rPr>
                <w:rFonts w:ascii="Arial" w:hAnsi="Arial" w:cs="Arial"/>
                <w:sz w:val="20"/>
                <w:szCs w:val="20"/>
              </w:rPr>
              <w:t xml:space="preserve"> </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w:t>
            </w:r>
            <w:r w:rsidRPr="003D3C54">
              <w:rPr>
                <w:rFonts w:ascii="Arial" w:hAnsi="Arial" w:cs="Arial"/>
                <w:sz w:val="20"/>
                <w:szCs w:val="20"/>
              </w:rPr>
              <w:t>Femenino</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w:t>
            </w:r>
            <w:r w:rsidRPr="003D3C54">
              <w:rPr>
                <w:rFonts w:ascii="Arial" w:hAnsi="Arial" w:cs="Arial"/>
                <w:sz w:val="20"/>
                <w:szCs w:val="20"/>
              </w:rPr>
              <w:t>Masculino</w:t>
            </w:r>
          </w:p>
        </w:tc>
        <w:tc>
          <w:tcPr>
            <w:tcW w:w="1417" w:type="dxa"/>
            <w:shd w:val="clear" w:color="auto" w:fill="FFFFFF"/>
          </w:tcPr>
          <w:p w:rsidR="006A5F94" w:rsidRDefault="006A5F94" w:rsidP="004B7B22">
            <w:pPr>
              <w:pStyle w:val="Sinespaciado"/>
              <w:jc w:val="center"/>
              <w:rPr>
                <w:rFonts w:ascii="Arial" w:hAnsi="Arial" w:cs="Arial"/>
                <w:sz w:val="20"/>
                <w:szCs w:val="20"/>
              </w:rPr>
            </w:pP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42,1% (16)</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57,9% (22)</w:t>
            </w:r>
          </w:p>
        </w:tc>
        <w:tc>
          <w:tcPr>
            <w:tcW w:w="1419" w:type="dxa"/>
            <w:shd w:val="clear" w:color="auto" w:fill="FFFFFF"/>
          </w:tcPr>
          <w:p w:rsidR="006A5F94" w:rsidRDefault="006A5F94" w:rsidP="004B7B22">
            <w:pPr>
              <w:pStyle w:val="Sinespaciado"/>
              <w:jc w:val="center"/>
              <w:rPr>
                <w:rFonts w:ascii="Arial" w:hAnsi="Arial" w:cs="Arial"/>
                <w:sz w:val="20"/>
                <w:szCs w:val="20"/>
              </w:rPr>
            </w:pP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40,4% (23)</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59,6% (34)</w:t>
            </w:r>
          </w:p>
        </w:tc>
        <w:tc>
          <w:tcPr>
            <w:tcW w:w="1984" w:type="dxa"/>
            <w:shd w:val="clear" w:color="auto" w:fill="FFFFFF"/>
          </w:tcPr>
          <w:p w:rsidR="006A5F94" w:rsidRDefault="006A5F94" w:rsidP="004B7B22">
            <w:pPr>
              <w:pStyle w:val="Sinespaciado"/>
              <w:jc w:val="center"/>
              <w:rPr>
                <w:rFonts w:ascii="Arial" w:hAnsi="Arial" w:cs="Arial"/>
                <w:sz w:val="20"/>
                <w:szCs w:val="20"/>
              </w:rPr>
            </w:pP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0,93</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(0,40 – 2,14)</w:t>
            </w:r>
          </w:p>
        </w:tc>
        <w:tc>
          <w:tcPr>
            <w:tcW w:w="992" w:type="dxa"/>
            <w:shd w:val="clear" w:color="auto" w:fill="FFFFFF"/>
          </w:tcPr>
          <w:p w:rsidR="006A5F94" w:rsidRDefault="006A5F94" w:rsidP="004B7B22">
            <w:pPr>
              <w:pStyle w:val="Sinespaciado"/>
              <w:jc w:val="center"/>
              <w:rPr>
                <w:rFonts w:ascii="Arial" w:hAnsi="Arial" w:cs="Arial"/>
                <w:sz w:val="20"/>
                <w:szCs w:val="20"/>
              </w:rPr>
            </w:pP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0,5160</w:t>
            </w:r>
          </w:p>
        </w:tc>
      </w:tr>
      <w:tr w:rsidR="006A5F94" w:rsidRPr="00741506" w:rsidTr="00D3411B">
        <w:trPr>
          <w:cantSplit/>
          <w:trHeight w:val="81"/>
          <w:tblHeader/>
        </w:trPr>
        <w:tc>
          <w:tcPr>
            <w:tcW w:w="2693" w:type="dxa"/>
            <w:shd w:val="clear" w:color="auto" w:fill="FFFFFF"/>
          </w:tcPr>
          <w:p w:rsidR="006A5F94" w:rsidRPr="003D3C54" w:rsidRDefault="006A5F94" w:rsidP="004B7B22">
            <w:pPr>
              <w:pStyle w:val="Sinespaciado"/>
              <w:rPr>
                <w:rFonts w:ascii="Arial" w:hAnsi="Arial" w:cs="Arial"/>
                <w:b/>
                <w:sz w:val="20"/>
                <w:szCs w:val="20"/>
              </w:rPr>
            </w:pPr>
            <w:r w:rsidRPr="003D3C54">
              <w:rPr>
                <w:rFonts w:ascii="Arial" w:hAnsi="Arial" w:cs="Arial"/>
                <w:b/>
                <w:sz w:val="20"/>
                <w:szCs w:val="20"/>
              </w:rPr>
              <w:t>Comorbilidades (%)</w:t>
            </w:r>
          </w:p>
          <w:p w:rsidR="006A5F94" w:rsidRPr="003D3C54" w:rsidRDefault="006A5F94" w:rsidP="004B7B22">
            <w:pPr>
              <w:pStyle w:val="Sinespaciado"/>
              <w:rPr>
                <w:rFonts w:ascii="Arial" w:hAnsi="Arial" w:cs="Arial"/>
                <w:sz w:val="20"/>
                <w:szCs w:val="20"/>
              </w:rPr>
            </w:pPr>
            <w:r>
              <w:rPr>
                <w:rFonts w:ascii="Arial" w:hAnsi="Arial" w:cs="Arial"/>
                <w:b/>
                <w:sz w:val="20"/>
                <w:szCs w:val="20"/>
              </w:rPr>
              <w:t xml:space="preserve">     </w:t>
            </w:r>
            <w:r w:rsidRPr="003D3C54">
              <w:rPr>
                <w:rFonts w:ascii="Arial" w:hAnsi="Arial" w:cs="Arial"/>
                <w:sz w:val="20"/>
                <w:szCs w:val="20"/>
              </w:rPr>
              <w:t>Cardiopatías</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w:t>
            </w:r>
            <w:r w:rsidRPr="003D3C54">
              <w:rPr>
                <w:rFonts w:ascii="Arial" w:hAnsi="Arial" w:cs="Arial"/>
                <w:sz w:val="20"/>
                <w:szCs w:val="20"/>
              </w:rPr>
              <w:t>IC</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EAH</w:t>
            </w:r>
            <w:r w:rsidRPr="003D3C54">
              <w:rPr>
                <w:rFonts w:ascii="Arial" w:hAnsi="Arial" w:cs="Arial"/>
                <w:sz w:val="20"/>
                <w:szCs w:val="20"/>
              </w:rPr>
              <w:t xml:space="preserve">                   </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w:t>
            </w:r>
            <w:r w:rsidRPr="003D3C54">
              <w:rPr>
                <w:rFonts w:ascii="Arial" w:hAnsi="Arial" w:cs="Arial"/>
                <w:sz w:val="20"/>
                <w:szCs w:val="20"/>
              </w:rPr>
              <w:t>ERC</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w:t>
            </w:r>
            <w:r w:rsidRPr="003D3C54">
              <w:rPr>
                <w:rFonts w:ascii="Arial" w:hAnsi="Arial" w:cs="Arial"/>
                <w:sz w:val="20"/>
                <w:szCs w:val="20"/>
              </w:rPr>
              <w:t>EPOC</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w:t>
            </w:r>
            <w:r w:rsidRPr="003D3C54">
              <w:rPr>
                <w:rFonts w:ascii="Arial" w:hAnsi="Arial" w:cs="Arial"/>
                <w:sz w:val="20"/>
                <w:szCs w:val="20"/>
              </w:rPr>
              <w:t>Neurológicas</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w:t>
            </w:r>
            <w:r w:rsidRPr="003D3C54">
              <w:rPr>
                <w:rFonts w:ascii="Arial" w:hAnsi="Arial" w:cs="Arial"/>
                <w:sz w:val="20"/>
                <w:szCs w:val="20"/>
              </w:rPr>
              <w:t>ECV</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w:t>
            </w:r>
            <w:r w:rsidRPr="003D3C54">
              <w:rPr>
                <w:rFonts w:ascii="Arial" w:hAnsi="Arial" w:cs="Arial"/>
                <w:sz w:val="20"/>
                <w:szCs w:val="20"/>
              </w:rPr>
              <w:t>Diabetes Mellitus 2</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w:t>
            </w:r>
            <w:r w:rsidRPr="003D3C54">
              <w:rPr>
                <w:rFonts w:ascii="Arial" w:hAnsi="Arial" w:cs="Arial"/>
                <w:sz w:val="20"/>
                <w:szCs w:val="20"/>
              </w:rPr>
              <w:t xml:space="preserve">Metabólicas </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w:t>
            </w:r>
            <w:r w:rsidRPr="003D3C54">
              <w:rPr>
                <w:rFonts w:ascii="Arial" w:hAnsi="Arial" w:cs="Arial"/>
                <w:sz w:val="20"/>
                <w:szCs w:val="20"/>
              </w:rPr>
              <w:t>Enfermedad Retroviral</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Otras</w:t>
            </w:r>
          </w:p>
        </w:tc>
        <w:tc>
          <w:tcPr>
            <w:tcW w:w="1417" w:type="dxa"/>
            <w:shd w:val="clear" w:color="auto" w:fill="FFFFFF"/>
          </w:tcPr>
          <w:p w:rsidR="006A5F94" w:rsidRPr="003D3C54" w:rsidRDefault="006A5F94" w:rsidP="004B7B22">
            <w:pPr>
              <w:pStyle w:val="Sinespaciado"/>
              <w:jc w:val="center"/>
              <w:rPr>
                <w:rFonts w:ascii="Arial" w:hAnsi="Arial" w:cs="Arial"/>
                <w:sz w:val="20"/>
                <w:szCs w:val="20"/>
              </w:rPr>
            </w:pPr>
          </w:p>
          <w:p w:rsidR="006A5F94" w:rsidRPr="003D3C54" w:rsidRDefault="006A5F94" w:rsidP="004B7B22">
            <w:pPr>
              <w:pStyle w:val="Sinespaciado"/>
              <w:jc w:val="center"/>
              <w:rPr>
                <w:rFonts w:ascii="Arial" w:hAnsi="Arial" w:cs="Arial"/>
                <w:sz w:val="20"/>
                <w:szCs w:val="20"/>
              </w:rPr>
            </w:pPr>
            <w:r>
              <w:rPr>
                <w:rFonts w:ascii="Arial" w:hAnsi="Arial" w:cs="Arial"/>
                <w:sz w:val="20"/>
                <w:szCs w:val="20"/>
              </w:rPr>
              <w:t>31,6% (12</w:t>
            </w:r>
            <w:r w:rsidRPr="003D3C54">
              <w:rPr>
                <w:rFonts w:ascii="Arial" w:hAnsi="Arial" w:cs="Arial"/>
                <w:sz w:val="20"/>
                <w:szCs w:val="20"/>
              </w:rPr>
              <w:t>)</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26,3% (10)</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28,9% (11)</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42,1% (16)</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15,8% (6)</w:t>
            </w:r>
          </w:p>
          <w:p w:rsidR="006A5F94" w:rsidRPr="003D3C54" w:rsidRDefault="006A5F94" w:rsidP="004B7B22">
            <w:pPr>
              <w:pStyle w:val="Sinespaciado"/>
              <w:jc w:val="center"/>
              <w:rPr>
                <w:rFonts w:ascii="Arial" w:hAnsi="Arial" w:cs="Arial"/>
                <w:sz w:val="20"/>
                <w:szCs w:val="20"/>
              </w:rPr>
            </w:pPr>
            <w:r>
              <w:rPr>
                <w:rFonts w:ascii="Arial" w:hAnsi="Arial" w:cs="Arial"/>
                <w:sz w:val="20"/>
                <w:szCs w:val="20"/>
              </w:rPr>
              <w:t>18,4% (7</w:t>
            </w:r>
            <w:r w:rsidRPr="003D3C54">
              <w:rPr>
                <w:rFonts w:ascii="Arial" w:hAnsi="Arial" w:cs="Arial"/>
                <w:sz w:val="20"/>
                <w:szCs w:val="20"/>
              </w:rPr>
              <w:t>)</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13,2% (5)</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13,2% (5)</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15,8% (6)</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18,4% (7)</w:t>
            </w:r>
          </w:p>
          <w:p w:rsidR="006A5F94" w:rsidRPr="003D3C54" w:rsidRDefault="006A5F94" w:rsidP="004B7B22">
            <w:pPr>
              <w:pStyle w:val="Sinespaciado"/>
              <w:jc w:val="center"/>
              <w:rPr>
                <w:rFonts w:ascii="Arial" w:hAnsi="Arial" w:cs="Arial"/>
                <w:sz w:val="20"/>
                <w:szCs w:val="20"/>
              </w:rPr>
            </w:pPr>
            <w:r>
              <w:rPr>
                <w:rFonts w:ascii="Arial" w:hAnsi="Arial" w:cs="Arial"/>
                <w:sz w:val="20"/>
                <w:szCs w:val="20"/>
              </w:rPr>
              <w:t>39,5</w:t>
            </w:r>
            <w:r w:rsidRPr="003D3C54">
              <w:rPr>
                <w:rFonts w:ascii="Arial" w:hAnsi="Arial" w:cs="Arial"/>
                <w:sz w:val="20"/>
                <w:szCs w:val="20"/>
              </w:rPr>
              <w:t>% (</w:t>
            </w:r>
            <w:r>
              <w:rPr>
                <w:rFonts w:ascii="Arial" w:hAnsi="Arial" w:cs="Arial"/>
                <w:sz w:val="20"/>
                <w:szCs w:val="20"/>
              </w:rPr>
              <w:t>1</w:t>
            </w:r>
            <w:r w:rsidRPr="003D3C54">
              <w:rPr>
                <w:rFonts w:ascii="Arial" w:hAnsi="Arial" w:cs="Arial"/>
                <w:sz w:val="20"/>
                <w:szCs w:val="20"/>
              </w:rPr>
              <w:t>5)</w:t>
            </w:r>
          </w:p>
        </w:tc>
        <w:tc>
          <w:tcPr>
            <w:tcW w:w="1419" w:type="dxa"/>
            <w:shd w:val="clear" w:color="auto" w:fill="FFFFFF"/>
          </w:tcPr>
          <w:p w:rsidR="006A5F94" w:rsidRPr="003D3C54" w:rsidRDefault="006A5F94" w:rsidP="004B7B22">
            <w:pPr>
              <w:pStyle w:val="Sinespaciado"/>
              <w:jc w:val="center"/>
              <w:rPr>
                <w:rFonts w:ascii="Arial" w:hAnsi="Arial" w:cs="Arial"/>
                <w:sz w:val="20"/>
                <w:szCs w:val="20"/>
              </w:rPr>
            </w:pPr>
          </w:p>
          <w:p w:rsidR="006A5F94" w:rsidRPr="003D3C54" w:rsidRDefault="006A5F94" w:rsidP="004B7B22">
            <w:pPr>
              <w:pStyle w:val="Sinespaciado"/>
              <w:jc w:val="center"/>
              <w:rPr>
                <w:rFonts w:ascii="Arial" w:hAnsi="Arial" w:cs="Arial"/>
                <w:sz w:val="20"/>
                <w:szCs w:val="20"/>
              </w:rPr>
            </w:pPr>
            <w:r>
              <w:rPr>
                <w:rFonts w:ascii="Arial" w:hAnsi="Arial" w:cs="Arial"/>
                <w:sz w:val="20"/>
                <w:szCs w:val="20"/>
              </w:rPr>
              <w:t>36,8% (21</w:t>
            </w:r>
            <w:r w:rsidRPr="003D3C54">
              <w:rPr>
                <w:rFonts w:ascii="Arial" w:hAnsi="Arial" w:cs="Arial"/>
                <w:sz w:val="20"/>
                <w:szCs w:val="20"/>
              </w:rPr>
              <w:t>)</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31,6% (18)</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38,6% (22)</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17,5% (10)</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24,6% (14)</w:t>
            </w:r>
          </w:p>
          <w:p w:rsidR="006A5F94" w:rsidRPr="003D3C54" w:rsidRDefault="006A5F94" w:rsidP="004B7B22">
            <w:pPr>
              <w:pStyle w:val="Sinespaciado"/>
              <w:jc w:val="center"/>
              <w:rPr>
                <w:rFonts w:ascii="Arial" w:hAnsi="Arial" w:cs="Arial"/>
                <w:sz w:val="20"/>
                <w:szCs w:val="20"/>
              </w:rPr>
            </w:pPr>
            <w:r>
              <w:rPr>
                <w:rFonts w:ascii="Arial" w:hAnsi="Arial" w:cs="Arial"/>
                <w:sz w:val="20"/>
                <w:szCs w:val="20"/>
              </w:rPr>
              <w:t>15,8% (9</w:t>
            </w:r>
            <w:r w:rsidRPr="003D3C54">
              <w:rPr>
                <w:rFonts w:ascii="Arial" w:hAnsi="Arial" w:cs="Arial"/>
                <w:sz w:val="20"/>
                <w:szCs w:val="20"/>
              </w:rPr>
              <w:t>)</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1,8% (1)</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17,5% (10)</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14% (8)</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10,5% (6)</w:t>
            </w:r>
          </w:p>
          <w:p w:rsidR="006A5F94" w:rsidRPr="003D3C54" w:rsidRDefault="006A5F94" w:rsidP="004B7B22">
            <w:pPr>
              <w:pStyle w:val="Sinespaciado"/>
              <w:jc w:val="center"/>
              <w:rPr>
                <w:rFonts w:ascii="Arial" w:hAnsi="Arial" w:cs="Arial"/>
                <w:sz w:val="20"/>
                <w:szCs w:val="20"/>
              </w:rPr>
            </w:pPr>
            <w:r>
              <w:rPr>
                <w:rFonts w:ascii="Arial" w:hAnsi="Arial" w:cs="Arial"/>
                <w:sz w:val="20"/>
                <w:szCs w:val="20"/>
              </w:rPr>
              <w:t>29,8% (17</w:t>
            </w:r>
            <w:r w:rsidRPr="003D3C54">
              <w:rPr>
                <w:rFonts w:ascii="Arial" w:hAnsi="Arial" w:cs="Arial"/>
                <w:sz w:val="20"/>
                <w:szCs w:val="20"/>
              </w:rPr>
              <w:t>)</w:t>
            </w:r>
          </w:p>
        </w:tc>
        <w:tc>
          <w:tcPr>
            <w:tcW w:w="1984" w:type="dxa"/>
            <w:shd w:val="clear" w:color="auto" w:fill="FFFFFF"/>
          </w:tcPr>
          <w:p w:rsidR="006A5F94" w:rsidRPr="003D3C54" w:rsidRDefault="006A5F94" w:rsidP="004B7B22">
            <w:pPr>
              <w:pStyle w:val="Sinespaciado"/>
              <w:jc w:val="center"/>
              <w:rPr>
                <w:rFonts w:ascii="Arial" w:hAnsi="Arial" w:cs="Arial"/>
                <w:sz w:val="20"/>
                <w:szCs w:val="20"/>
              </w:rPr>
            </w:pPr>
          </w:p>
          <w:p w:rsidR="006A5F94" w:rsidRPr="003D3C54" w:rsidRDefault="006A5F94" w:rsidP="004B7B22">
            <w:pPr>
              <w:pStyle w:val="Sinespaciado"/>
              <w:jc w:val="center"/>
              <w:rPr>
                <w:rFonts w:ascii="Arial" w:hAnsi="Arial" w:cs="Arial"/>
                <w:sz w:val="20"/>
                <w:szCs w:val="20"/>
              </w:rPr>
            </w:pPr>
            <w:r>
              <w:rPr>
                <w:rFonts w:ascii="Arial" w:hAnsi="Arial" w:cs="Arial"/>
                <w:sz w:val="20"/>
                <w:szCs w:val="20"/>
              </w:rPr>
              <w:t>0,79 (0,33 – 1,88</w:t>
            </w:r>
            <w:r w:rsidRPr="003D3C54">
              <w:rPr>
                <w:rFonts w:ascii="Arial" w:hAnsi="Arial" w:cs="Arial"/>
                <w:sz w:val="20"/>
                <w:szCs w:val="20"/>
              </w:rPr>
              <w:t>)</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0,77 (0,31 – 1,92)</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0,64 (0,26 – 1,56)</w:t>
            </w:r>
          </w:p>
          <w:p w:rsidR="006A5F94" w:rsidRPr="003D3C54" w:rsidRDefault="006A5F94" w:rsidP="004B7B22">
            <w:pPr>
              <w:pStyle w:val="Sinespaciado"/>
              <w:jc w:val="center"/>
              <w:rPr>
                <w:rFonts w:ascii="Arial" w:hAnsi="Arial" w:cs="Arial"/>
                <w:b/>
                <w:sz w:val="20"/>
                <w:szCs w:val="20"/>
              </w:rPr>
            </w:pPr>
            <w:r w:rsidRPr="003D3C54">
              <w:rPr>
                <w:rFonts w:ascii="Arial" w:hAnsi="Arial" w:cs="Arial"/>
                <w:b/>
                <w:sz w:val="20"/>
                <w:szCs w:val="20"/>
              </w:rPr>
              <w:t>3,41 (1,33 – 8,73)</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0,57 (0,19 – 1,66)</w:t>
            </w:r>
          </w:p>
          <w:p w:rsidR="006A5F94" w:rsidRPr="003D3C54" w:rsidRDefault="006A5F94" w:rsidP="004B7B22">
            <w:pPr>
              <w:pStyle w:val="Sinespaciado"/>
              <w:jc w:val="center"/>
              <w:rPr>
                <w:rFonts w:ascii="Arial" w:hAnsi="Arial" w:cs="Arial"/>
                <w:sz w:val="20"/>
                <w:szCs w:val="20"/>
              </w:rPr>
            </w:pPr>
            <w:r>
              <w:rPr>
                <w:rFonts w:ascii="Arial" w:hAnsi="Arial" w:cs="Arial"/>
                <w:sz w:val="20"/>
                <w:szCs w:val="20"/>
              </w:rPr>
              <w:t>1,22 (0,40 – 3,56</w:t>
            </w:r>
            <w:r w:rsidRPr="003D3C54">
              <w:rPr>
                <w:rFonts w:ascii="Arial" w:hAnsi="Arial" w:cs="Arial"/>
                <w:sz w:val="20"/>
                <w:szCs w:val="20"/>
              </w:rPr>
              <w:t>)</w:t>
            </w:r>
          </w:p>
          <w:p w:rsidR="006A5F94" w:rsidRPr="003D3C54" w:rsidRDefault="006A5F94" w:rsidP="004B7B22">
            <w:pPr>
              <w:pStyle w:val="Sinespaciado"/>
              <w:jc w:val="center"/>
              <w:rPr>
                <w:rFonts w:ascii="Arial" w:hAnsi="Arial" w:cs="Arial"/>
                <w:b/>
                <w:sz w:val="20"/>
                <w:szCs w:val="20"/>
              </w:rPr>
            </w:pPr>
            <w:r w:rsidRPr="003D3C54">
              <w:rPr>
                <w:rFonts w:ascii="Arial" w:hAnsi="Arial" w:cs="Arial"/>
                <w:b/>
                <w:sz w:val="20"/>
                <w:szCs w:val="20"/>
              </w:rPr>
              <w:t>8,48 (0,95 – 75,8)</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0,71 (0,22 – 2,27)</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1,14 (0,36 – 3,62)</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1,91 (0,59 – 6,23)</w:t>
            </w:r>
          </w:p>
          <w:p w:rsidR="006A5F94" w:rsidRPr="003D3C54" w:rsidRDefault="006A5F94" w:rsidP="004B7B22">
            <w:pPr>
              <w:pStyle w:val="Sinespaciado"/>
              <w:jc w:val="center"/>
              <w:rPr>
                <w:rFonts w:ascii="Arial" w:hAnsi="Arial" w:cs="Arial"/>
                <w:sz w:val="20"/>
                <w:szCs w:val="20"/>
              </w:rPr>
            </w:pPr>
            <w:r>
              <w:rPr>
                <w:rFonts w:ascii="Arial" w:hAnsi="Arial" w:cs="Arial"/>
                <w:sz w:val="20"/>
                <w:szCs w:val="20"/>
              </w:rPr>
              <w:t>1,53 (0,64</w:t>
            </w:r>
            <w:r w:rsidRPr="003D3C54">
              <w:rPr>
                <w:rFonts w:ascii="Arial" w:hAnsi="Arial" w:cs="Arial"/>
                <w:sz w:val="20"/>
                <w:szCs w:val="20"/>
              </w:rPr>
              <w:t xml:space="preserve"> –</w:t>
            </w:r>
            <w:r>
              <w:rPr>
                <w:rFonts w:ascii="Arial" w:hAnsi="Arial" w:cs="Arial"/>
                <w:sz w:val="20"/>
                <w:szCs w:val="20"/>
              </w:rPr>
              <w:t xml:space="preserve"> 3,63</w:t>
            </w:r>
            <w:r w:rsidRPr="003D3C54">
              <w:rPr>
                <w:rFonts w:ascii="Arial" w:hAnsi="Arial" w:cs="Arial"/>
                <w:sz w:val="20"/>
                <w:szCs w:val="20"/>
              </w:rPr>
              <w:t>)</w:t>
            </w:r>
          </w:p>
        </w:tc>
        <w:tc>
          <w:tcPr>
            <w:tcW w:w="992" w:type="dxa"/>
            <w:shd w:val="clear" w:color="auto" w:fill="FFFFFF"/>
          </w:tcPr>
          <w:p w:rsidR="006A5F94" w:rsidRPr="003D3C54" w:rsidRDefault="006A5F94" w:rsidP="004B7B22">
            <w:pPr>
              <w:pStyle w:val="Sinespaciado"/>
              <w:jc w:val="center"/>
              <w:rPr>
                <w:rFonts w:ascii="Arial" w:hAnsi="Arial" w:cs="Arial"/>
                <w:b/>
                <w:sz w:val="20"/>
                <w:szCs w:val="20"/>
              </w:rPr>
            </w:pPr>
          </w:p>
          <w:p w:rsidR="006A5F94" w:rsidRPr="003D3C54" w:rsidRDefault="006A5F94" w:rsidP="004B7B22">
            <w:pPr>
              <w:pStyle w:val="Sinespaciado"/>
              <w:jc w:val="center"/>
              <w:rPr>
                <w:rFonts w:ascii="Arial" w:hAnsi="Arial" w:cs="Arial"/>
                <w:sz w:val="20"/>
                <w:szCs w:val="20"/>
              </w:rPr>
            </w:pPr>
            <w:r>
              <w:rPr>
                <w:rFonts w:ascii="Arial" w:hAnsi="Arial" w:cs="Arial"/>
                <w:sz w:val="20"/>
                <w:szCs w:val="20"/>
              </w:rPr>
              <w:t>0,3810</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0,3760</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0,2280</w:t>
            </w:r>
          </w:p>
          <w:p w:rsidR="006A5F94" w:rsidRPr="003D3C54" w:rsidRDefault="006A5F94" w:rsidP="004B7B22">
            <w:pPr>
              <w:pStyle w:val="Sinespaciado"/>
              <w:jc w:val="center"/>
              <w:rPr>
                <w:rFonts w:ascii="Arial" w:hAnsi="Arial" w:cs="Arial"/>
                <w:b/>
                <w:sz w:val="20"/>
                <w:szCs w:val="20"/>
              </w:rPr>
            </w:pPr>
            <w:r w:rsidRPr="003D3C54">
              <w:rPr>
                <w:rFonts w:ascii="Arial" w:hAnsi="Arial" w:cs="Arial"/>
                <w:b/>
                <w:sz w:val="20"/>
                <w:szCs w:val="20"/>
              </w:rPr>
              <w:t>0,0090</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0,2220</w:t>
            </w:r>
          </w:p>
          <w:p w:rsidR="006A5F94" w:rsidRPr="003D3C54" w:rsidRDefault="006A5F94" w:rsidP="004B7B22">
            <w:pPr>
              <w:pStyle w:val="Sinespaciado"/>
              <w:jc w:val="center"/>
              <w:rPr>
                <w:rFonts w:ascii="Arial" w:hAnsi="Arial" w:cs="Arial"/>
                <w:sz w:val="20"/>
                <w:szCs w:val="20"/>
              </w:rPr>
            </w:pPr>
            <w:r>
              <w:rPr>
                <w:rFonts w:ascii="Arial" w:hAnsi="Arial" w:cs="Arial"/>
                <w:sz w:val="20"/>
                <w:szCs w:val="20"/>
              </w:rPr>
              <w:t>0,4730</w:t>
            </w:r>
          </w:p>
          <w:p w:rsidR="006A5F94" w:rsidRPr="003D3C54" w:rsidRDefault="006A5F94" w:rsidP="004B7B22">
            <w:pPr>
              <w:pStyle w:val="Sinespaciado"/>
              <w:jc w:val="center"/>
              <w:rPr>
                <w:rFonts w:ascii="Arial" w:hAnsi="Arial" w:cs="Arial"/>
                <w:b/>
                <w:sz w:val="20"/>
                <w:szCs w:val="20"/>
              </w:rPr>
            </w:pPr>
            <w:r w:rsidRPr="003D3C54">
              <w:rPr>
                <w:rFonts w:ascii="Arial" w:hAnsi="Arial" w:cs="Arial"/>
                <w:b/>
                <w:sz w:val="20"/>
                <w:szCs w:val="20"/>
              </w:rPr>
              <w:t>0,0360</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0,3902</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0,5108</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0,2130</w:t>
            </w:r>
          </w:p>
          <w:p w:rsidR="006A5F94" w:rsidRPr="003D3C54" w:rsidRDefault="006A5F94" w:rsidP="004B7B22">
            <w:pPr>
              <w:pStyle w:val="Sinespaciado"/>
              <w:jc w:val="center"/>
              <w:rPr>
                <w:rFonts w:ascii="Arial" w:hAnsi="Arial" w:cs="Arial"/>
                <w:sz w:val="20"/>
                <w:szCs w:val="20"/>
              </w:rPr>
            </w:pPr>
            <w:r>
              <w:rPr>
                <w:rFonts w:ascii="Arial" w:hAnsi="Arial" w:cs="Arial"/>
                <w:sz w:val="20"/>
                <w:szCs w:val="20"/>
              </w:rPr>
              <w:t>0,2250</w:t>
            </w:r>
          </w:p>
        </w:tc>
      </w:tr>
      <w:tr w:rsidR="006A5F94" w:rsidRPr="00741506" w:rsidTr="00D3411B">
        <w:trPr>
          <w:cantSplit/>
          <w:trHeight w:val="724"/>
          <w:tblHeader/>
        </w:trPr>
        <w:tc>
          <w:tcPr>
            <w:tcW w:w="2693" w:type="dxa"/>
            <w:shd w:val="clear" w:color="auto" w:fill="FFFFFF"/>
          </w:tcPr>
          <w:p w:rsidR="006A5F94" w:rsidRPr="003D3C54" w:rsidRDefault="006A5F94" w:rsidP="004B7B22">
            <w:pPr>
              <w:pStyle w:val="Sinespaciado"/>
              <w:rPr>
                <w:rFonts w:ascii="Arial" w:hAnsi="Arial" w:cs="Arial"/>
                <w:b/>
                <w:sz w:val="20"/>
                <w:szCs w:val="20"/>
              </w:rPr>
            </w:pPr>
            <w:r w:rsidRPr="003D3C54">
              <w:rPr>
                <w:rFonts w:ascii="Arial" w:hAnsi="Arial" w:cs="Arial"/>
                <w:b/>
                <w:sz w:val="20"/>
                <w:szCs w:val="20"/>
              </w:rPr>
              <w:t xml:space="preserve">Infecciones asociadas (%) </w:t>
            </w:r>
          </w:p>
          <w:p w:rsidR="006A5F94" w:rsidRPr="003D3C54" w:rsidRDefault="006A5F94" w:rsidP="004B7B22">
            <w:pPr>
              <w:pStyle w:val="Sinespaciado"/>
              <w:rPr>
                <w:rFonts w:ascii="Arial" w:hAnsi="Arial" w:cs="Arial"/>
                <w:sz w:val="20"/>
                <w:szCs w:val="20"/>
              </w:rPr>
            </w:pPr>
            <w:r>
              <w:rPr>
                <w:rFonts w:ascii="Arial" w:hAnsi="Arial" w:cs="Arial"/>
                <w:b/>
                <w:sz w:val="20"/>
                <w:szCs w:val="20"/>
              </w:rPr>
              <w:t xml:space="preserve">     </w:t>
            </w:r>
            <w:r w:rsidRPr="003D3C54">
              <w:rPr>
                <w:rFonts w:ascii="Arial" w:hAnsi="Arial" w:cs="Arial"/>
                <w:sz w:val="20"/>
                <w:szCs w:val="20"/>
              </w:rPr>
              <w:t>Infección urinaria</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w:t>
            </w:r>
            <w:r w:rsidRPr="003D3C54">
              <w:rPr>
                <w:rFonts w:ascii="Arial" w:hAnsi="Arial" w:cs="Arial"/>
                <w:sz w:val="20"/>
                <w:szCs w:val="20"/>
              </w:rPr>
              <w:t>Síndrome Diarreico</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w:t>
            </w:r>
            <w:r w:rsidRPr="003D3C54">
              <w:rPr>
                <w:rFonts w:ascii="Arial" w:hAnsi="Arial" w:cs="Arial"/>
                <w:sz w:val="20"/>
                <w:szCs w:val="20"/>
              </w:rPr>
              <w:t>Candidiasis Oral</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w:t>
            </w:r>
            <w:r w:rsidRPr="003D3C54">
              <w:rPr>
                <w:rFonts w:ascii="Arial" w:hAnsi="Arial" w:cs="Arial"/>
                <w:sz w:val="20"/>
                <w:szCs w:val="20"/>
              </w:rPr>
              <w:t>Infección partes blandas</w:t>
            </w:r>
            <w:r w:rsidRPr="003D3C54">
              <w:rPr>
                <w:rFonts w:ascii="Arial" w:hAnsi="Arial" w:cs="Arial"/>
                <w:b/>
                <w:sz w:val="20"/>
                <w:szCs w:val="20"/>
              </w:rPr>
              <w:t xml:space="preserve"> </w:t>
            </w:r>
          </w:p>
        </w:tc>
        <w:tc>
          <w:tcPr>
            <w:tcW w:w="1417" w:type="dxa"/>
            <w:shd w:val="clear" w:color="auto" w:fill="FFFFFF"/>
          </w:tcPr>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39,5% (15)</w:t>
            </w:r>
          </w:p>
          <w:p w:rsidR="006A5F94" w:rsidRPr="003D3C54" w:rsidRDefault="006A5F94" w:rsidP="004B7B22">
            <w:pPr>
              <w:pStyle w:val="Sinespaciado"/>
              <w:jc w:val="center"/>
              <w:rPr>
                <w:rFonts w:ascii="Arial" w:hAnsi="Arial" w:cs="Arial"/>
                <w:sz w:val="20"/>
                <w:szCs w:val="20"/>
              </w:rPr>
            </w:pPr>
            <w:r>
              <w:rPr>
                <w:rFonts w:ascii="Arial" w:hAnsi="Arial" w:cs="Arial"/>
                <w:sz w:val="20"/>
                <w:szCs w:val="20"/>
              </w:rPr>
              <w:t>18,4</w:t>
            </w:r>
            <w:r w:rsidRPr="003D3C54">
              <w:rPr>
                <w:rFonts w:ascii="Arial" w:hAnsi="Arial" w:cs="Arial"/>
                <w:sz w:val="20"/>
                <w:szCs w:val="20"/>
              </w:rPr>
              <w:t>% (7)</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15,8% (6)</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13,2% (5)</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5,3% (2)</w:t>
            </w:r>
          </w:p>
        </w:tc>
        <w:tc>
          <w:tcPr>
            <w:tcW w:w="1419" w:type="dxa"/>
            <w:shd w:val="clear" w:color="auto" w:fill="FFFFFF"/>
          </w:tcPr>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14% (8)</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3,5% (2)</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5,3% (3)</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5,3% (3)</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1,8% (1)</w:t>
            </w:r>
          </w:p>
        </w:tc>
        <w:tc>
          <w:tcPr>
            <w:tcW w:w="1984" w:type="dxa"/>
            <w:shd w:val="clear" w:color="auto" w:fill="FFFFFF"/>
          </w:tcPr>
          <w:p w:rsidR="006A5F94" w:rsidRPr="003D3C54" w:rsidRDefault="006A5F94" w:rsidP="004B7B22">
            <w:pPr>
              <w:pStyle w:val="Sinespaciado"/>
              <w:jc w:val="center"/>
              <w:rPr>
                <w:rFonts w:ascii="Arial" w:hAnsi="Arial" w:cs="Arial"/>
                <w:b/>
                <w:sz w:val="20"/>
                <w:szCs w:val="20"/>
              </w:rPr>
            </w:pPr>
            <w:r w:rsidRPr="003D3C54">
              <w:rPr>
                <w:rFonts w:ascii="Arial" w:hAnsi="Arial" w:cs="Arial"/>
                <w:b/>
                <w:sz w:val="20"/>
                <w:szCs w:val="20"/>
              </w:rPr>
              <w:t>3,99 (1,48 – 10,8)</w:t>
            </w:r>
          </w:p>
          <w:p w:rsidR="006A5F94" w:rsidRPr="003D3C54" w:rsidRDefault="006A5F94" w:rsidP="004B7B22">
            <w:pPr>
              <w:pStyle w:val="Sinespaciado"/>
              <w:jc w:val="center"/>
              <w:rPr>
                <w:rFonts w:ascii="Arial" w:hAnsi="Arial" w:cs="Arial"/>
                <w:b/>
                <w:sz w:val="20"/>
                <w:szCs w:val="20"/>
              </w:rPr>
            </w:pPr>
            <w:r w:rsidRPr="003D3C54">
              <w:rPr>
                <w:rFonts w:ascii="Arial" w:hAnsi="Arial" w:cs="Arial"/>
                <w:b/>
                <w:sz w:val="20"/>
                <w:szCs w:val="20"/>
              </w:rPr>
              <w:t>6,2 (1,21 – 31,75)</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3,37 (0,78 – 14,4)</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2,72 (0,61 – 12,16)</w:t>
            </w:r>
          </w:p>
          <w:p w:rsidR="006A5F94" w:rsidRPr="003D3C54" w:rsidRDefault="006A5F94" w:rsidP="004B7B22">
            <w:pPr>
              <w:pStyle w:val="Sinespaciado"/>
              <w:jc w:val="center"/>
              <w:rPr>
                <w:rFonts w:ascii="Arial" w:hAnsi="Arial" w:cs="Arial"/>
                <w:b/>
                <w:sz w:val="20"/>
                <w:szCs w:val="20"/>
              </w:rPr>
            </w:pPr>
            <w:r w:rsidRPr="003D3C54">
              <w:rPr>
                <w:rFonts w:ascii="Arial" w:hAnsi="Arial" w:cs="Arial"/>
                <w:sz w:val="20"/>
                <w:szCs w:val="20"/>
              </w:rPr>
              <w:t>3,11 (0,27 – 35,6)</w:t>
            </w:r>
          </w:p>
        </w:tc>
        <w:tc>
          <w:tcPr>
            <w:tcW w:w="992" w:type="dxa"/>
            <w:shd w:val="clear" w:color="auto" w:fill="FFFFFF"/>
          </w:tcPr>
          <w:p w:rsidR="006A5F94" w:rsidRPr="003D3C54" w:rsidRDefault="006A5F94" w:rsidP="004B7B22">
            <w:pPr>
              <w:pStyle w:val="Sinespaciado"/>
              <w:jc w:val="center"/>
              <w:rPr>
                <w:rFonts w:ascii="Arial" w:hAnsi="Arial" w:cs="Arial"/>
                <w:b/>
                <w:sz w:val="20"/>
                <w:szCs w:val="20"/>
              </w:rPr>
            </w:pPr>
            <w:r w:rsidRPr="003D3C54">
              <w:rPr>
                <w:rFonts w:ascii="Arial" w:hAnsi="Arial" w:cs="Arial"/>
                <w:b/>
                <w:sz w:val="20"/>
                <w:szCs w:val="20"/>
              </w:rPr>
              <w:t>0,0050</w:t>
            </w:r>
          </w:p>
          <w:p w:rsidR="006A5F94" w:rsidRPr="003D3C54" w:rsidRDefault="006A5F94" w:rsidP="004B7B22">
            <w:pPr>
              <w:pStyle w:val="Sinespaciado"/>
              <w:jc w:val="center"/>
              <w:rPr>
                <w:rFonts w:ascii="Arial" w:hAnsi="Arial" w:cs="Arial"/>
                <w:b/>
                <w:sz w:val="20"/>
                <w:szCs w:val="20"/>
              </w:rPr>
            </w:pPr>
            <w:r w:rsidRPr="003D3C54">
              <w:rPr>
                <w:rFonts w:ascii="Arial" w:hAnsi="Arial" w:cs="Arial"/>
                <w:b/>
                <w:sz w:val="20"/>
                <w:szCs w:val="20"/>
              </w:rPr>
              <w:t>0,0200</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0,0088</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0,1630</w:t>
            </w:r>
          </w:p>
          <w:p w:rsidR="006A5F94" w:rsidRPr="003D3C54" w:rsidRDefault="006A5F94" w:rsidP="004B7B22">
            <w:pPr>
              <w:pStyle w:val="Sinespaciado"/>
              <w:jc w:val="center"/>
              <w:rPr>
                <w:rFonts w:ascii="Arial" w:hAnsi="Arial" w:cs="Arial"/>
                <w:b/>
                <w:sz w:val="20"/>
                <w:szCs w:val="20"/>
              </w:rPr>
            </w:pPr>
            <w:r w:rsidRPr="003D3C54">
              <w:rPr>
                <w:rFonts w:ascii="Arial" w:hAnsi="Arial" w:cs="Arial"/>
                <w:sz w:val="20"/>
                <w:szCs w:val="20"/>
              </w:rPr>
              <w:t>0,3500</w:t>
            </w:r>
          </w:p>
        </w:tc>
      </w:tr>
      <w:tr w:rsidR="006A5F94" w:rsidRPr="00741506" w:rsidTr="00D3411B">
        <w:trPr>
          <w:cantSplit/>
          <w:trHeight w:val="1591"/>
          <w:tblHeader/>
        </w:trPr>
        <w:tc>
          <w:tcPr>
            <w:tcW w:w="2693" w:type="dxa"/>
            <w:shd w:val="clear" w:color="auto" w:fill="FFFFFF"/>
          </w:tcPr>
          <w:p w:rsidR="006A5F94" w:rsidRPr="003D3C54" w:rsidRDefault="006A5F94" w:rsidP="004B7B22">
            <w:pPr>
              <w:pStyle w:val="Sinespaciado"/>
              <w:rPr>
                <w:rFonts w:ascii="Arial" w:hAnsi="Arial" w:cs="Arial"/>
                <w:b/>
                <w:sz w:val="20"/>
                <w:szCs w:val="20"/>
              </w:rPr>
            </w:pPr>
            <w:r w:rsidRPr="003D3C54">
              <w:rPr>
                <w:rFonts w:ascii="Arial" w:hAnsi="Arial" w:cs="Arial"/>
                <w:b/>
                <w:sz w:val="20"/>
                <w:szCs w:val="20"/>
              </w:rPr>
              <w:t xml:space="preserve">Antibióticoterapia (%) </w:t>
            </w:r>
          </w:p>
          <w:p w:rsidR="006A5F94" w:rsidRPr="003D3C54" w:rsidRDefault="006A5F94" w:rsidP="004B7B22">
            <w:pPr>
              <w:pStyle w:val="Sinespaciado"/>
              <w:rPr>
                <w:rFonts w:ascii="Arial" w:hAnsi="Arial" w:cs="Arial"/>
                <w:sz w:val="20"/>
                <w:szCs w:val="20"/>
              </w:rPr>
            </w:pPr>
            <w:r>
              <w:rPr>
                <w:rFonts w:ascii="Arial" w:hAnsi="Arial" w:cs="Arial"/>
                <w:b/>
                <w:sz w:val="20"/>
                <w:szCs w:val="20"/>
              </w:rPr>
              <w:t xml:space="preserve">     </w:t>
            </w:r>
            <w:r w:rsidRPr="003D3C54">
              <w:rPr>
                <w:rFonts w:ascii="Arial" w:hAnsi="Arial" w:cs="Arial"/>
                <w:sz w:val="20"/>
                <w:szCs w:val="20"/>
              </w:rPr>
              <w:t>Levofloxacina</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w:t>
            </w:r>
            <w:r w:rsidRPr="003D3C54">
              <w:rPr>
                <w:rFonts w:ascii="Arial" w:hAnsi="Arial" w:cs="Arial"/>
                <w:sz w:val="20"/>
                <w:szCs w:val="20"/>
              </w:rPr>
              <w:t>Cefalosporinas</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w:t>
            </w:r>
            <w:r w:rsidRPr="003D3C54">
              <w:rPr>
                <w:rFonts w:ascii="Arial" w:hAnsi="Arial" w:cs="Arial"/>
                <w:sz w:val="20"/>
                <w:szCs w:val="20"/>
              </w:rPr>
              <w:t>Moxifloxacino</w:t>
            </w:r>
          </w:p>
          <w:p w:rsidR="006A5F94" w:rsidRPr="003D3C54" w:rsidRDefault="006A5F94" w:rsidP="004B7B22">
            <w:pPr>
              <w:pStyle w:val="Sinespaciado"/>
              <w:rPr>
                <w:rFonts w:ascii="Arial" w:hAnsi="Arial" w:cs="Arial"/>
                <w:sz w:val="20"/>
                <w:szCs w:val="20"/>
              </w:rPr>
            </w:pPr>
            <w:r>
              <w:rPr>
                <w:rFonts w:ascii="Arial" w:hAnsi="Arial" w:cs="Arial"/>
                <w:sz w:val="20"/>
                <w:szCs w:val="20"/>
              </w:rPr>
              <w:t xml:space="preserve">     </w:t>
            </w:r>
            <w:r w:rsidRPr="003D3C54">
              <w:rPr>
                <w:rFonts w:ascii="Arial" w:hAnsi="Arial" w:cs="Arial"/>
                <w:sz w:val="20"/>
                <w:szCs w:val="20"/>
              </w:rPr>
              <w:t>Carbapenem</w:t>
            </w:r>
          </w:p>
          <w:p w:rsidR="006A5F94" w:rsidRPr="003D3C54" w:rsidRDefault="006A5F94" w:rsidP="004B7B22">
            <w:pPr>
              <w:pStyle w:val="Sinespaciado"/>
              <w:rPr>
                <w:rFonts w:ascii="Arial" w:hAnsi="Arial" w:cs="Arial"/>
                <w:b/>
                <w:sz w:val="20"/>
                <w:szCs w:val="20"/>
              </w:rPr>
            </w:pPr>
            <w:r w:rsidRPr="003D3C54">
              <w:rPr>
                <w:rFonts w:ascii="Arial" w:hAnsi="Arial" w:cs="Arial"/>
                <w:sz w:val="20"/>
                <w:szCs w:val="20"/>
              </w:rPr>
              <w:t xml:space="preserve">     Otros</w:t>
            </w:r>
            <w:r w:rsidRPr="003D3C54">
              <w:rPr>
                <w:rFonts w:ascii="Arial" w:hAnsi="Arial" w:cs="Arial"/>
                <w:b/>
                <w:sz w:val="20"/>
                <w:szCs w:val="20"/>
              </w:rPr>
              <w:t xml:space="preserve"> </w:t>
            </w:r>
          </w:p>
        </w:tc>
        <w:tc>
          <w:tcPr>
            <w:tcW w:w="1417" w:type="dxa"/>
            <w:shd w:val="clear" w:color="auto" w:fill="FFFFFF"/>
          </w:tcPr>
          <w:p w:rsidR="006A5F94" w:rsidRPr="003D3C54" w:rsidRDefault="006A5F94" w:rsidP="004B7B22">
            <w:pPr>
              <w:pStyle w:val="Sinespaciado"/>
              <w:jc w:val="center"/>
              <w:rPr>
                <w:rFonts w:ascii="Arial" w:hAnsi="Arial" w:cs="Arial"/>
                <w:sz w:val="20"/>
                <w:szCs w:val="20"/>
              </w:rPr>
            </w:pP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55,3% (21)</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26,3% (10)</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2,6% (1)</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7,9% (3)</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7,9% (3)</w:t>
            </w:r>
          </w:p>
        </w:tc>
        <w:tc>
          <w:tcPr>
            <w:tcW w:w="1419" w:type="dxa"/>
            <w:shd w:val="clear" w:color="auto" w:fill="FFFFFF"/>
          </w:tcPr>
          <w:p w:rsidR="006A5F94" w:rsidRPr="003D3C54" w:rsidRDefault="006A5F94" w:rsidP="004B7B22">
            <w:pPr>
              <w:pStyle w:val="Sinespaciado"/>
              <w:jc w:val="center"/>
              <w:rPr>
                <w:rFonts w:ascii="Arial" w:hAnsi="Arial" w:cs="Arial"/>
                <w:sz w:val="20"/>
                <w:szCs w:val="20"/>
              </w:rPr>
            </w:pP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59,6% (34)</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31,6% (18)</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7,0% (4)</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1,8% (1)</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 (0)</w:t>
            </w:r>
          </w:p>
        </w:tc>
        <w:tc>
          <w:tcPr>
            <w:tcW w:w="1984" w:type="dxa"/>
            <w:shd w:val="clear" w:color="auto" w:fill="FFFFFF"/>
          </w:tcPr>
          <w:p w:rsidR="006A5F94" w:rsidRPr="003D3C54" w:rsidRDefault="006A5F94" w:rsidP="004B7B22">
            <w:pPr>
              <w:pStyle w:val="Sinespaciado"/>
              <w:jc w:val="center"/>
              <w:rPr>
                <w:rFonts w:ascii="Arial" w:hAnsi="Arial" w:cs="Arial"/>
                <w:sz w:val="20"/>
                <w:szCs w:val="20"/>
              </w:rPr>
            </w:pP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0,83 (0,36 – 1,91)</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0,77 (0,31 – 1,92)</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0,36 (0,04 – 3,33)</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4,8 (0,48 – 47,98)</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0,38 (0,29 – 0,49)</w:t>
            </w:r>
          </w:p>
        </w:tc>
        <w:tc>
          <w:tcPr>
            <w:tcW w:w="992" w:type="dxa"/>
            <w:shd w:val="clear" w:color="auto" w:fill="FFFFFF"/>
          </w:tcPr>
          <w:p w:rsidR="006A5F94" w:rsidRPr="003D3C54" w:rsidRDefault="006A5F94" w:rsidP="004B7B22">
            <w:pPr>
              <w:pStyle w:val="Sinespaciado"/>
              <w:jc w:val="center"/>
              <w:rPr>
                <w:rFonts w:ascii="Arial" w:hAnsi="Arial" w:cs="Arial"/>
                <w:sz w:val="20"/>
                <w:szCs w:val="20"/>
              </w:rPr>
            </w:pP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0,4150</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0,3760</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0,3310</w:t>
            </w:r>
          </w:p>
          <w:p w:rsidR="006A5F94" w:rsidRPr="003D3C54" w:rsidRDefault="006A5F94" w:rsidP="004B7B22">
            <w:pPr>
              <w:pStyle w:val="Sinespaciado"/>
              <w:jc w:val="center"/>
              <w:rPr>
                <w:rFonts w:ascii="Arial" w:hAnsi="Arial" w:cs="Arial"/>
                <w:sz w:val="20"/>
                <w:szCs w:val="20"/>
              </w:rPr>
            </w:pPr>
            <w:r w:rsidRPr="003D3C54">
              <w:rPr>
                <w:rFonts w:ascii="Arial" w:hAnsi="Arial" w:cs="Arial"/>
                <w:sz w:val="20"/>
                <w:szCs w:val="20"/>
              </w:rPr>
              <w:t>0,1740</w:t>
            </w:r>
          </w:p>
          <w:p w:rsidR="006A5F94" w:rsidRPr="003D3C54" w:rsidRDefault="006A5F94" w:rsidP="004B7B22">
            <w:pPr>
              <w:pStyle w:val="Sinespaciado"/>
              <w:jc w:val="center"/>
              <w:rPr>
                <w:rFonts w:ascii="Arial" w:hAnsi="Arial" w:cs="Arial"/>
                <w:b/>
                <w:sz w:val="20"/>
                <w:szCs w:val="20"/>
              </w:rPr>
            </w:pPr>
            <w:r w:rsidRPr="003D3C54">
              <w:rPr>
                <w:rFonts w:ascii="Arial" w:hAnsi="Arial" w:cs="Arial"/>
                <w:sz w:val="20"/>
                <w:szCs w:val="20"/>
              </w:rPr>
              <w:t>0,0610</w:t>
            </w:r>
          </w:p>
        </w:tc>
      </w:tr>
      <w:tr w:rsidR="006A5F94" w:rsidRPr="00741506" w:rsidTr="00D3411B">
        <w:trPr>
          <w:cantSplit/>
          <w:trHeight w:val="522"/>
          <w:tblHeader/>
        </w:trPr>
        <w:tc>
          <w:tcPr>
            <w:tcW w:w="2693" w:type="dxa"/>
            <w:shd w:val="clear" w:color="auto" w:fill="FFFFFF"/>
          </w:tcPr>
          <w:p w:rsidR="006A5F94" w:rsidRPr="003D3C54" w:rsidRDefault="006A5F94" w:rsidP="004B7B22">
            <w:pPr>
              <w:pStyle w:val="Sinespaciado"/>
              <w:jc w:val="center"/>
              <w:rPr>
                <w:rFonts w:ascii="Arial" w:hAnsi="Arial" w:cs="Arial"/>
                <w:b/>
                <w:sz w:val="20"/>
                <w:szCs w:val="20"/>
              </w:rPr>
            </w:pPr>
            <w:r w:rsidRPr="003D3C54">
              <w:rPr>
                <w:rFonts w:ascii="Arial" w:hAnsi="Arial" w:cs="Arial"/>
                <w:b/>
                <w:sz w:val="20"/>
                <w:szCs w:val="20"/>
              </w:rPr>
              <w:t>Total</w:t>
            </w:r>
          </w:p>
        </w:tc>
        <w:tc>
          <w:tcPr>
            <w:tcW w:w="1417" w:type="dxa"/>
            <w:shd w:val="clear" w:color="auto" w:fill="FFFFFF"/>
          </w:tcPr>
          <w:p w:rsidR="006A5F94" w:rsidRPr="003D3C54" w:rsidRDefault="006A5F94" w:rsidP="004B7B22">
            <w:pPr>
              <w:pStyle w:val="Sinespaciado"/>
              <w:jc w:val="center"/>
              <w:rPr>
                <w:rFonts w:ascii="Arial" w:hAnsi="Arial" w:cs="Arial"/>
                <w:b/>
                <w:sz w:val="24"/>
                <w:szCs w:val="24"/>
              </w:rPr>
            </w:pPr>
            <w:r w:rsidRPr="003D3C54">
              <w:rPr>
                <w:rFonts w:ascii="Arial" w:hAnsi="Arial" w:cs="Arial"/>
                <w:b/>
                <w:sz w:val="24"/>
                <w:szCs w:val="24"/>
              </w:rPr>
              <w:t>40% (38)</w:t>
            </w:r>
          </w:p>
        </w:tc>
        <w:tc>
          <w:tcPr>
            <w:tcW w:w="1419" w:type="dxa"/>
            <w:shd w:val="clear" w:color="auto" w:fill="FFFFFF"/>
          </w:tcPr>
          <w:p w:rsidR="006A5F94" w:rsidRPr="003D3C54" w:rsidRDefault="006A5F94" w:rsidP="004B7B22">
            <w:pPr>
              <w:pStyle w:val="Sinespaciado"/>
              <w:jc w:val="center"/>
              <w:rPr>
                <w:rFonts w:ascii="Arial" w:hAnsi="Arial" w:cs="Arial"/>
                <w:b/>
                <w:sz w:val="24"/>
                <w:szCs w:val="24"/>
              </w:rPr>
            </w:pPr>
            <w:r w:rsidRPr="003D3C54">
              <w:rPr>
                <w:rFonts w:ascii="Arial" w:hAnsi="Arial" w:cs="Arial"/>
                <w:b/>
                <w:sz w:val="24"/>
                <w:szCs w:val="24"/>
              </w:rPr>
              <w:t>60% (57)</w:t>
            </w:r>
          </w:p>
        </w:tc>
        <w:tc>
          <w:tcPr>
            <w:tcW w:w="2976" w:type="dxa"/>
            <w:gridSpan w:val="2"/>
            <w:shd w:val="clear" w:color="auto" w:fill="FFFFFF"/>
          </w:tcPr>
          <w:p w:rsidR="006A5F94" w:rsidRPr="003D3C54" w:rsidRDefault="006A5F94" w:rsidP="004B7B22">
            <w:pPr>
              <w:pStyle w:val="Sinespaciado"/>
              <w:jc w:val="center"/>
              <w:rPr>
                <w:rFonts w:ascii="Arial" w:hAnsi="Arial" w:cs="Arial"/>
                <w:sz w:val="20"/>
                <w:szCs w:val="20"/>
              </w:rPr>
            </w:pPr>
          </w:p>
        </w:tc>
      </w:tr>
    </w:tbl>
    <w:p w:rsidR="0089136F" w:rsidRPr="0089136F" w:rsidRDefault="0089136F" w:rsidP="0089136F">
      <w:pPr>
        <w:autoSpaceDE w:val="0"/>
        <w:autoSpaceDN w:val="0"/>
        <w:adjustRightInd w:val="0"/>
        <w:spacing w:after="0" w:line="360" w:lineRule="auto"/>
        <w:rPr>
          <w:rFonts w:ascii="Arial" w:hAnsi="Arial" w:cs="Arial"/>
          <w:iCs/>
          <w:szCs w:val="24"/>
        </w:rPr>
      </w:pPr>
      <w:r w:rsidRPr="0089136F">
        <w:rPr>
          <w:rFonts w:ascii="Arial" w:hAnsi="Arial" w:cs="Arial"/>
          <w:b/>
          <w:iCs/>
          <w:szCs w:val="24"/>
        </w:rPr>
        <w:t>Fuente:</w:t>
      </w:r>
      <w:r w:rsidRPr="0089136F">
        <w:rPr>
          <w:rFonts w:ascii="Arial" w:hAnsi="Arial" w:cs="Arial"/>
          <w:iCs/>
          <w:szCs w:val="24"/>
        </w:rPr>
        <w:t xml:space="preserve"> Datos propios de la investigación. Navas, 2016.</w:t>
      </w:r>
    </w:p>
    <w:p w:rsidR="00CD2BDD" w:rsidRDefault="00CD2BDD" w:rsidP="00A2400B">
      <w:pPr>
        <w:autoSpaceDE w:val="0"/>
        <w:autoSpaceDN w:val="0"/>
        <w:adjustRightInd w:val="0"/>
        <w:spacing w:after="0" w:line="360" w:lineRule="auto"/>
        <w:rPr>
          <w:rFonts w:ascii="Arial" w:hAnsi="Arial" w:cs="Arial"/>
          <w:iCs/>
          <w:sz w:val="24"/>
          <w:szCs w:val="24"/>
        </w:rPr>
      </w:pPr>
    </w:p>
    <w:p w:rsidR="00CD2BDD" w:rsidRDefault="00CD2BDD" w:rsidP="00A2400B">
      <w:pPr>
        <w:autoSpaceDE w:val="0"/>
        <w:autoSpaceDN w:val="0"/>
        <w:adjustRightInd w:val="0"/>
        <w:spacing w:after="0" w:line="360" w:lineRule="auto"/>
        <w:rPr>
          <w:rFonts w:ascii="Arial" w:hAnsi="Arial" w:cs="Arial"/>
          <w:iCs/>
          <w:sz w:val="24"/>
          <w:szCs w:val="24"/>
        </w:rPr>
      </w:pPr>
    </w:p>
    <w:p w:rsidR="00CD2BDD" w:rsidRDefault="00CD2BDD" w:rsidP="00A2400B">
      <w:pPr>
        <w:autoSpaceDE w:val="0"/>
        <w:autoSpaceDN w:val="0"/>
        <w:adjustRightInd w:val="0"/>
        <w:spacing w:after="0" w:line="360" w:lineRule="auto"/>
        <w:rPr>
          <w:rFonts w:ascii="Arial" w:hAnsi="Arial" w:cs="Arial"/>
          <w:iCs/>
          <w:sz w:val="24"/>
          <w:szCs w:val="24"/>
        </w:rPr>
      </w:pPr>
    </w:p>
    <w:p w:rsidR="00CD2BDD" w:rsidRDefault="00CD2BDD" w:rsidP="00A2400B">
      <w:pPr>
        <w:autoSpaceDE w:val="0"/>
        <w:autoSpaceDN w:val="0"/>
        <w:adjustRightInd w:val="0"/>
        <w:spacing w:after="0" w:line="360" w:lineRule="auto"/>
        <w:rPr>
          <w:rFonts w:ascii="Arial" w:hAnsi="Arial" w:cs="Arial"/>
          <w:iCs/>
          <w:sz w:val="24"/>
          <w:szCs w:val="24"/>
        </w:rPr>
      </w:pPr>
    </w:p>
    <w:p w:rsidR="00CD2BDD" w:rsidRDefault="00CD2BDD" w:rsidP="00A2400B">
      <w:pPr>
        <w:autoSpaceDE w:val="0"/>
        <w:autoSpaceDN w:val="0"/>
        <w:adjustRightInd w:val="0"/>
        <w:spacing w:after="0" w:line="360" w:lineRule="auto"/>
        <w:rPr>
          <w:rFonts w:ascii="Arial" w:hAnsi="Arial" w:cs="Arial"/>
          <w:iCs/>
          <w:sz w:val="24"/>
          <w:szCs w:val="24"/>
        </w:rPr>
      </w:pPr>
    </w:p>
    <w:p w:rsidR="00CD2BDD" w:rsidRDefault="00CD2BDD" w:rsidP="00A2400B">
      <w:pPr>
        <w:autoSpaceDE w:val="0"/>
        <w:autoSpaceDN w:val="0"/>
        <w:adjustRightInd w:val="0"/>
        <w:spacing w:after="0" w:line="360" w:lineRule="auto"/>
        <w:rPr>
          <w:rFonts w:ascii="Arial" w:hAnsi="Arial" w:cs="Arial"/>
          <w:iCs/>
          <w:sz w:val="24"/>
          <w:szCs w:val="24"/>
        </w:rPr>
      </w:pPr>
    </w:p>
    <w:sectPr w:rsidR="00CD2BDD" w:rsidSect="00E13924">
      <w:headerReference w:type="default" r:id="rId31"/>
      <w:pgSz w:w="12240" w:h="15840"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33" w:rsidRDefault="00CB7C33" w:rsidP="00BC0EF4">
      <w:pPr>
        <w:spacing w:after="0" w:line="240" w:lineRule="auto"/>
      </w:pPr>
      <w:r>
        <w:separator/>
      </w:r>
    </w:p>
  </w:endnote>
  <w:endnote w:type="continuationSeparator" w:id="0">
    <w:p w:rsidR="00CB7C33" w:rsidRDefault="00CB7C33" w:rsidP="00BC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Janson Text LT Std">
    <w:altName w:val="Janson Text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31" w:rsidRPr="00CA34C5" w:rsidRDefault="00300331" w:rsidP="00CA34C5">
    <w:pPr>
      <w:pStyle w:val="Piedepgina"/>
      <w:jc w:val="center"/>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95930"/>
      <w:docPartObj>
        <w:docPartGallery w:val="Page Numbers (Bottom of Page)"/>
        <w:docPartUnique/>
      </w:docPartObj>
    </w:sdtPr>
    <w:sdtEndPr/>
    <w:sdtContent>
      <w:p w:rsidR="00300331" w:rsidRDefault="00300331">
        <w:pPr>
          <w:pStyle w:val="Piedepgina"/>
          <w:jc w:val="center"/>
        </w:pPr>
        <w:r>
          <w:fldChar w:fldCharType="begin"/>
        </w:r>
        <w:r>
          <w:instrText>PAGE   \* MERGEFORMAT</w:instrText>
        </w:r>
        <w:r>
          <w:fldChar w:fldCharType="separate"/>
        </w:r>
        <w:r w:rsidR="00D47A3C" w:rsidRPr="00D47A3C">
          <w:rPr>
            <w:noProof/>
            <w:lang w:val="es-ES"/>
          </w:rPr>
          <w:t>vi</w:t>
        </w:r>
        <w:r>
          <w:fldChar w:fldCharType="end"/>
        </w:r>
      </w:p>
    </w:sdtContent>
  </w:sdt>
  <w:p w:rsidR="00300331" w:rsidRPr="00CA34C5" w:rsidRDefault="00300331" w:rsidP="00CA34C5">
    <w:pPr>
      <w:pStyle w:val="Piedepgina"/>
      <w:jc w:val="center"/>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31" w:rsidRPr="00CA34C5" w:rsidRDefault="00300331" w:rsidP="00CA34C5">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33" w:rsidRDefault="00CB7C33" w:rsidP="00BC0EF4">
      <w:pPr>
        <w:spacing w:after="0" w:line="240" w:lineRule="auto"/>
      </w:pPr>
      <w:r>
        <w:separator/>
      </w:r>
    </w:p>
  </w:footnote>
  <w:footnote w:type="continuationSeparator" w:id="0">
    <w:p w:rsidR="00CB7C33" w:rsidRDefault="00CB7C33" w:rsidP="00BC0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31" w:rsidRDefault="00300331">
    <w:pPr>
      <w:pStyle w:val="Encabezado"/>
      <w:jc w:val="right"/>
    </w:pPr>
  </w:p>
  <w:p w:rsidR="00300331" w:rsidRDefault="00300331">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31" w:rsidRDefault="00300331" w:rsidP="00831D65">
    <w:pPr>
      <w:pStyle w:val="Encabezado"/>
      <w:jc w:val="right"/>
    </w:pPr>
  </w:p>
  <w:p w:rsidR="00300331" w:rsidRDefault="00300331">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980055"/>
      <w:docPartObj>
        <w:docPartGallery w:val="Page Numbers (Top of Page)"/>
        <w:docPartUnique/>
      </w:docPartObj>
    </w:sdtPr>
    <w:sdtEndPr/>
    <w:sdtContent>
      <w:p w:rsidR="00300331" w:rsidRDefault="00300331" w:rsidP="00831D65">
        <w:pPr>
          <w:pStyle w:val="Encabezado"/>
          <w:jc w:val="right"/>
        </w:pPr>
        <w:r>
          <w:fldChar w:fldCharType="begin"/>
        </w:r>
        <w:r>
          <w:instrText>PAGE   \* MERGEFORMAT</w:instrText>
        </w:r>
        <w:r>
          <w:fldChar w:fldCharType="separate"/>
        </w:r>
        <w:r w:rsidR="00D47A3C" w:rsidRPr="00D47A3C">
          <w:rPr>
            <w:noProof/>
            <w:lang w:val="es-ES"/>
          </w:rPr>
          <w:t>24</w:t>
        </w:r>
        <w:r>
          <w:fldChar w:fldCharType="end"/>
        </w:r>
      </w:p>
    </w:sdtContent>
  </w:sdt>
  <w:p w:rsidR="00300331" w:rsidRDefault="003003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31" w:rsidRDefault="00300331">
    <w:pPr>
      <w:pStyle w:val="Encabezado"/>
      <w:jc w:val="right"/>
    </w:pPr>
  </w:p>
  <w:p w:rsidR="00300331" w:rsidRDefault="0030033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035455"/>
      <w:docPartObj>
        <w:docPartGallery w:val="Page Numbers (Top of Page)"/>
        <w:docPartUnique/>
      </w:docPartObj>
    </w:sdtPr>
    <w:sdtEndPr/>
    <w:sdtContent>
      <w:p w:rsidR="00300331" w:rsidRDefault="00300331">
        <w:pPr>
          <w:pStyle w:val="Encabezado"/>
          <w:jc w:val="right"/>
        </w:pPr>
        <w:r>
          <w:fldChar w:fldCharType="begin"/>
        </w:r>
        <w:r>
          <w:instrText>PAGE   \* MERGEFORMAT</w:instrText>
        </w:r>
        <w:r>
          <w:fldChar w:fldCharType="separate"/>
        </w:r>
        <w:r w:rsidR="00D47A3C" w:rsidRPr="00D47A3C">
          <w:rPr>
            <w:noProof/>
            <w:lang w:val="es-ES"/>
          </w:rPr>
          <w:t>8</w:t>
        </w:r>
        <w:r>
          <w:fldChar w:fldCharType="end"/>
        </w:r>
      </w:p>
    </w:sdtContent>
  </w:sdt>
  <w:p w:rsidR="00300331" w:rsidRDefault="0030033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31" w:rsidRDefault="00300331">
    <w:pPr>
      <w:pStyle w:val="Encabezado"/>
      <w:jc w:val="right"/>
    </w:pPr>
  </w:p>
  <w:p w:rsidR="00300331" w:rsidRDefault="00300331">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31" w:rsidRDefault="00300331" w:rsidP="00831D65">
    <w:pPr>
      <w:pStyle w:val="Encabezado"/>
      <w:jc w:val="right"/>
    </w:pPr>
    <w:r>
      <w:t>10</w:t>
    </w:r>
  </w:p>
  <w:p w:rsidR="00300331" w:rsidRDefault="00300331">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31" w:rsidRDefault="00300331">
    <w:pPr>
      <w:pStyle w:val="Encabezado"/>
      <w:jc w:val="right"/>
    </w:pPr>
  </w:p>
  <w:p w:rsidR="00300331" w:rsidRDefault="00300331">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719022"/>
      <w:docPartObj>
        <w:docPartGallery w:val="Page Numbers (Top of Page)"/>
        <w:docPartUnique/>
      </w:docPartObj>
    </w:sdtPr>
    <w:sdtEndPr/>
    <w:sdtContent>
      <w:p w:rsidR="00300331" w:rsidRDefault="00300331">
        <w:pPr>
          <w:pStyle w:val="Encabezado"/>
          <w:jc w:val="right"/>
        </w:pPr>
        <w:r>
          <w:fldChar w:fldCharType="begin"/>
        </w:r>
        <w:r>
          <w:instrText>PAGE   \* MERGEFORMAT</w:instrText>
        </w:r>
        <w:r>
          <w:fldChar w:fldCharType="separate"/>
        </w:r>
        <w:r w:rsidR="00D47A3C" w:rsidRPr="00D47A3C">
          <w:rPr>
            <w:noProof/>
            <w:lang w:val="es-ES"/>
          </w:rPr>
          <w:t>13</w:t>
        </w:r>
        <w:r>
          <w:fldChar w:fldCharType="end"/>
        </w:r>
      </w:p>
    </w:sdtContent>
  </w:sdt>
  <w:p w:rsidR="00300331" w:rsidRDefault="00300331">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1970"/>
      <w:docPartObj>
        <w:docPartGallery w:val="Page Numbers (Top of Page)"/>
        <w:docPartUnique/>
      </w:docPartObj>
    </w:sdtPr>
    <w:sdtEndPr/>
    <w:sdtContent>
      <w:p w:rsidR="00300331" w:rsidRDefault="00300331" w:rsidP="00831D65">
        <w:pPr>
          <w:pStyle w:val="Encabezado"/>
          <w:jc w:val="right"/>
        </w:pPr>
        <w:r>
          <w:fldChar w:fldCharType="begin"/>
        </w:r>
        <w:r>
          <w:instrText>PAGE   \* MERGEFORMAT</w:instrText>
        </w:r>
        <w:r>
          <w:fldChar w:fldCharType="separate"/>
        </w:r>
        <w:r w:rsidR="00D47A3C" w:rsidRPr="00D47A3C">
          <w:rPr>
            <w:noProof/>
            <w:lang w:val="es-ES"/>
          </w:rPr>
          <w:t>15</w:t>
        </w:r>
        <w:r>
          <w:fldChar w:fldCharType="end"/>
        </w:r>
      </w:p>
    </w:sdtContent>
  </w:sdt>
  <w:p w:rsidR="00300331" w:rsidRDefault="00300331">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31" w:rsidRDefault="00300331" w:rsidP="00831D65">
    <w:pPr>
      <w:pStyle w:val="Encabezado"/>
      <w:jc w:val="right"/>
    </w:pPr>
  </w:p>
  <w:p w:rsidR="00300331" w:rsidRDefault="003003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3E2"/>
    <w:multiLevelType w:val="hybridMultilevel"/>
    <w:tmpl w:val="B8DEB86C"/>
    <w:lvl w:ilvl="0" w:tplc="A8F075AA">
      <w:start w:val="1"/>
      <w:numFmt w:val="decimal"/>
      <w:lvlText w:val="%1."/>
      <w:lvlJc w:val="left"/>
      <w:pPr>
        <w:ind w:left="1428" w:hanging="360"/>
      </w:pPr>
      <w:rPr>
        <w:rFonts w:ascii="Times New Roman" w:eastAsiaTheme="minorHAnsi" w:hAnsi="Times New Roman" w:cstheme="minorBidi"/>
      </w:rPr>
    </w:lvl>
    <w:lvl w:ilvl="1" w:tplc="200A0019" w:tentative="1">
      <w:start w:val="1"/>
      <w:numFmt w:val="lowerLetter"/>
      <w:lvlText w:val="%2."/>
      <w:lvlJc w:val="left"/>
      <w:pPr>
        <w:ind w:left="2148" w:hanging="360"/>
      </w:pPr>
    </w:lvl>
    <w:lvl w:ilvl="2" w:tplc="200A001B" w:tentative="1">
      <w:start w:val="1"/>
      <w:numFmt w:val="lowerRoman"/>
      <w:lvlText w:val="%3."/>
      <w:lvlJc w:val="right"/>
      <w:pPr>
        <w:ind w:left="2868" w:hanging="180"/>
      </w:pPr>
    </w:lvl>
    <w:lvl w:ilvl="3" w:tplc="200A000F" w:tentative="1">
      <w:start w:val="1"/>
      <w:numFmt w:val="decimal"/>
      <w:lvlText w:val="%4."/>
      <w:lvlJc w:val="left"/>
      <w:pPr>
        <w:ind w:left="3588" w:hanging="360"/>
      </w:pPr>
    </w:lvl>
    <w:lvl w:ilvl="4" w:tplc="200A0019" w:tentative="1">
      <w:start w:val="1"/>
      <w:numFmt w:val="lowerLetter"/>
      <w:lvlText w:val="%5."/>
      <w:lvlJc w:val="left"/>
      <w:pPr>
        <w:ind w:left="4308" w:hanging="360"/>
      </w:pPr>
    </w:lvl>
    <w:lvl w:ilvl="5" w:tplc="200A001B" w:tentative="1">
      <w:start w:val="1"/>
      <w:numFmt w:val="lowerRoman"/>
      <w:lvlText w:val="%6."/>
      <w:lvlJc w:val="right"/>
      <w:pPr>
        <w:ind w:left="5028" w:hanging="180"/>
      </w:pPr>
    </w:lvl>
    <w:lvl w:ilvl="6" w:tplc="200A000F" w:tentative="1">
      <w:start w:val="1"/>
      <w:numFmt w:val="decimal"/>
      <w:lvlText w:val="%7."/>
      <w:lvlJc w:val="left"/>
      <w:pPr>
        <w:ind w:left="5748" w:hanging="360"/>
      </w:pPr>
    </w:lvl>
    <w:lvl w:ilvl="7" w:tplc="200A0019" w:tentative="1">
      <w:start w:val="1"/>
      <w:numFmt w:val="lowerLetter"/>
      <w:lvlText w:val="%8."/>
      <w:lvlJc w:val="left"/>
      <w:pPr>
        <w:ind w:left="6468" w:hanging="360"/>
      </w:pPr>
    </w:lvl>
    <w:lvl w:ilvl="8" w:tplc="200A001B" w:tentative="1">
      <w:start w:val="1"/>
      <w:numFmt w:val="lowerRoman"/>
      <w:lvlText w:val="%9."/>
      <w:lvlJc w:val="right"/>
      <w:pPr>
        <w:ind w:left="7188" w:hanging="180"/>
      </w:pPr>
    </w:lvl>
  </w:abstractNum>
  <w:abstractNum w:abstractNumId="1">
    <w:nsid w:val="093F6E27"/>
    <w:multiLevelType w:val="hybridMultilevel"/>
    <w:tmpl w:val="4E50CBF2"/>
    <w:lvl w:ilvl="0" w:tplc="200A0001">
      <w:start w:val="1"/>
      <w:numFmt w:val="bullet"/>
      <w:lvlText w:val=""/>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
    <w:nsid w:val="0B434305"/>
    <w:multiLevelType w:val="hybridMultilevel"/>
    <w:tmpl w:val="CF765DC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34560F59"/>
    <w:multiLevelType w:val="hybridMultilevel"/>
    <w:tmpl w:val="7CB80EC6"/>
    <w:lvl w:ilvl="0" w:tplc="894821DC">
      <w:start w:val="1"/>
      <w:numFmt w:val="decimal"/>
      <w:lvlText w:val="%1."/>
      <w:lvlJc w:val="left"/>
      <w:pPr>
        <w:ind w:left="720" w:hanging="360"/>
      </w:pPr>
      <w:rPr>
        <w:rFonts w:hint="default"/>
        <w:sz w:val="24"/>
        <w:szCs w:val="24"/>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3AAA4D78"/>
    <w:multiLevelType w:val="hybridMultilevel"/>
    <w:tmpl w:val="694A980E"/>
    <w:lvl w:ilvl="0" w:tplc="894821DC">
      <w:start w:val="1"/>
      <w:numFmt w:val="decimal"/>
      <w:lvlText w:val="%1."/>
      <w:lvlJc w:val="left"/>
      <w:pPr>
        <w:ind w:left="720" w:hanging="360"/>
      </w:pPr>
      <w:rPr>
        <w:rFonts w:hint="default"/>
        <w:sz w:val="24"/>
        <w:szCs w:val="24"/>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41B741E5"/>
    <w:multiLevelType w:val="hybridMultilevel"/>
    <w:tmpl w:val="C98C9BEC"/>
    <w:lvl w:ilvl="0" w:tplc="1B3AFDC0">
      <w:start w:val="1"/>
      <w:numFmt w:val="decimal"/>
      <w:lvlText w:val="%1."/>
      <w:lvlJc w:val="left"/>
      <w:pPr>
        <w:ind w:left="720" w:hanging="360"/>
      </w:pPr>
      <w:rPr>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4E606E26"/>
    <w:multiLevelType w:val="hybridMultilevel"/>
    <w:tmpl w:val="D00CE5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30A627E"/>
    <w:multiLevelType w:val="hybridMultilevel"/>
    <w:tmpl w:val="A428FD5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61217FF8"/>
    <w:multiLevelType w:val="hybridMultilevel"/>
    <w:tmpl w:val="BA8CFBCC"/>
    <w:lvl w:ilvl="0" w:tplc="0D3AD6E6">
      <w:numFmt w:val="bullet"/>
      <w:lvlText w:val="•"/>
      <w:lvlJc w:val="left"/>
      <w:pPr>
        <w:ind w:left="1065" w:hanging="705"/>
      </w:pPr>
      <w:rPr>
        <w:rFonts w:ascii="Arial" w:eastAsiaTheme="minorHAnsi"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66313578"/>
    <w:multiLevelType w:val="hybridMultilevel"/>
    <w:tmpl w:val="137CFB2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7B5C3A74"/>
    <w:multiLevelType w:val="hybridMultilevel"/>
    <w:tmpl w:val="1DCEECD8"/>
    <w:lvl w:ilvl="0" w:tplc="894821DC">
      <w:start w:val="1"/>
      <w:numFmt w:val="decimal"/>
      <w:lvlText w:val="%1."/>
      <w:lvlJc w:val="left"/>
      <w:pPr>
        <w:ind w:left="720" w:hanging="360"/>
      </w:pPr>
      <w:rPr>
        <w:rFonts w:hint="default"/>
        <w:sz w:val="24"/>
        <w:szCs w:val="24"/>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9"/>
  </w:num>
  <w:num w:numId="5">
    <w:abstractNumId w:val="1"/>
  </w:num>
  <w:num w:numId="6">
    <w:abstractNumId w:val="7"/>
  </w:num>
  <w:num w:numId="7">
    <w:abstractNumId w:val="8"/>
  </w:num>
  <w:num w:numId="8">
    <w:abstractNumId w:val="2"/>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056"/>
    <w:rsid w:val="00004B96"/>
    <w:rsid w:val="000071A3"/>
    <w:rsid w:val="000305A5"/>
    <w:rsid w:val="00030C39"/>
    <w:rsid w:val="00032812"/>
    <w:rsid w:val="00061DB9"/>
    <w:rsid w:val="00072F1C"/>
    <w:rsid w:val="00084A01"/>
    <w:rsid w:val="00084B6F"/>
    <w:rsid w:val="000920A2"/>
    <w:rsid w:val="000A4772"/>
    <w:rsid w:val="000A4EF0"/>
    <w:rsid w:val="000A7B5A"/>
    <w:rsid w:val="000D002C"/>
    <w:rsid w:val="000D18D0"/>
    <w:rsid w:val="000D1970"/>
    <w:rsid w:val="000D442F"/>
    <w:rsid w:val="000D5952"/>
    <w:rsid w:val="000E5060"/>
    <w:rsid w:val="000E603B"/>
    <w:rsid w:val="000F72FF"/>
    <w:rsid w:val="00113A08"/>
    <w:rsid w:val="001143B1"/>
    <w:rsid w:val="00132F74"/>
    <w:rsid w:val="00150B55"/>
    <w:rsid w:val="00153298"/>
    <w:rsid w:val="001579CE"/>
    <w:rsid w:val="001669E5"/>
    <w:rsid w:val="0017006B"/>
    <w:rsid w:val="0017493F"/>
    <w:rsid w:val="00197B60"/>
    <w:rsid w:val="001A08A9"/>
    <w:rsid w:val="001A4FDC"/>
    <w:rsid w:val="001A5863"/>
    <w:rsid w:val="001D5EAE"/>
    <w:rsid w:val="001D7409"/>
    <w:rsid w:val="001E4E26"/>
    <w:rsid w:val="001F172F"/>
    <w:rsid w:val="002066FF"/>
    <w:rsid w:val="00244FD5"/>
    <w:rsid w:val="00251977"/>
    <w:rsid w:val="00257E88"/>
    <w:rsid w:val="00264101"/>
    <w:rsid w:val="00274965"/>
    <w:rsid w:val="00275F4D"/>
    <w:rsid w:val="00286B0D"/>
    <w:rsid w:val="00290634"/>
    <w:rsid w:val="00290DE7"/>
    <w:rsid w:val="00294C73"/>
    <w:rsid w:val="002B7EB2"/>
    <w:rsid w:val="002D1A11"/>
    <w:rsid w:val="002F2CB7"/>
    <w:rsid w:val="002F30DF"/>
    <w:rsid w:val="00300331"/>
    <w:rsid w:val="003309B9"/>
    <w:rsid w:val="00357155"/>
    <w:rsid w:val="00375F03"/>
    <w:rsid w:val="003A7850"/>
    <w:rsid w:val="003C2095"/>
    <w:rsid w:val="003C5F29"/>
    <w:rsid w:val="003E2227"/>
    <w:rsid w:val="003E36FB"/>
    <w:rsid w:val="00401F5C"/>
    <w:rsid w:val="00422F30"/>
    <w:rsid w:val="00430592"/>
    <w:rsid w:val="00435056"/>
    <w:rsid w:val="00435981"/>
    <w:rsid w:val="00447A2C"/>
    <w:rsid w:val="00461412"/>
    <w:rsid w:val="00462FBD"/>
    <w:rsid w:val="00473849"/>
    <w:rsid w:val="004768F6"/>
    <w:rsid w:val="0048398B"/>
    <w:rsid w:val="00496A2A"/>
    <w:rsid w:val="004B3252"/>
    <w:rsid w:val="004B7B22"/>
    <w:rsid w:val="004C2D84"/>
    <w:rsid w:val="004D54BC"/>
    <w:rsid w:val="004F4459"/>
    <w:rsid w:val="004F4E57"/>
    <w:rsid w:val="004F7630"/>
    <w:rsid w:val="00507422"/>
    <w:rsid w:val="00517448"/>
    <w:rsid w:val="00521467"/>
    <w:rsid w:val="00532C53"/>
    <w:rsid w:val="00537E56"/>
    <w:rsid w:val="0054014D"/>
    <w:rsid w:val="00547603"/>
    <w:rsid w:val="00551539"/>
    <w:rsid w:val="00557A5D"/>
    <w:rsid w:val="005A1FEB"/>
    <w:rsid w:val="005C4213"/>
    <w:rsid w:val="005C5B8F"/>
    <w:rsid w:val="005D039C"/>
    <w:rsid w:val="005D4B8C"/>
    <w:rsid w:val="005F517E"/>
    <w:rsid w:val="00611321"/>
    <w:rsid w:val="00614C9C"/>
    <w:rsid w:val="006203F8"/>
    <w:rsid w:val="00646230"/>
    <w:rsid w:val="00663F2E"/>
    <w:rsid w:val="006648C9"/>
    <w:rsid w:val="00697CCC"/>
    <w:rsid w:val="006A5F94"/>
    <w:rsid w:val="006B3115"/>
    <w:rsid w:val="006C1763"/>
    <w:rsid w:val="0070604D"/>
    <w:rsid w:val="00707C40"/>
    <w:rsid w:val="00733D8B"/>
    <w:rsid w:val="00753928"/>
    <w:rsid w:val="00796A59"/>
    <w:rsid w:val="007D7D46"/>
    <w:rsid w:val="007E1CD7"/>
    <w:rsid w:val="007E7575"/>
    <w:rsid w:val="00812C91"/>
    <w:rsid w:val="00827A47"/>
    <w:rsid w:val="00830993"/>
    <w:rsid w:val="00831D65"/>
    <w:rsid w:val="008334DD"/>
    <w:rsid w:val="008343C3"/>
    <w:rsid w:val="00840BFA"/>
    <w:rsid w:val="0085219C"/>
    <w:rsid w:val="00857C3F"/>
    <w:rsid w:val="00860235"/>
    <w:rsid w:val="008705BA"/>
    <w:rsid w:val="008743B7"/>
    <w:rsid w:val="008759D9"/>
    <w:rsid w:val="00881DFE"/>
    <w:rsid w:val="0089136F"/>
    <w:rsid w:val="008A7BDB"/>
    <w:rsid w:val="008B6E5C"/>
    <w:rsid w:val="008C7054"/>
    <w:rsid w:val="008D7293"/>
    <w:rsid w:val="008E0F2A"/>
    <w:rsid w:val="008E4422"/>
    <w:rsid w:val="00924E5E"/>
    <w:rsid w:val="0092778B"/>
    <w:rsid w:val="00933558"/>
    <w:rsid w:val="009370D9"/>
    <w:rsid w:val="009428C7"/>
    <w:rsid w:val="00952BAE"/>
    <w:rsid w:val="00995B58"/>
    <w:rsid w:val="00997DF7"/>
    <w:rsid w:val="009D4AED"/>
    <w:rsid w:val="009E3CE8"/>
    <w:rsid w:val="009F3CE8"/>
    <w:rsid w:val="00A209C2"/>
    <w:rsid w:val="00A23619"/>
    <w:rsid w:val="00A2400B"/>
    <w:rsid w:val="00A66EBA"/>
    <w:rsid w:val="00A67913"/>
    <w:rsid w:val="00A71444"/>
    <w:rsid w:val="00A86306"/>
    <w:rsid w:val="00A8736B"/>
    <w:rsid w:val="00A93F86"/>
    <w:rsid w:val="00AA2648"/>
    <w:rsid w:val="00AA50EC"/>
    <w:rsid w:val="00AB1A92"/>
    <w:rsid w:val="00AB361F"/>
    <w:rsid w:val="00AB4576"/>
    <w:rsid w:val="00AB45CC"/>
    <w:rsid w:val="00AD2D5D"/>
    <w:rsid w:val="00AE105D"/>
    <w:rsid w:val="00B11498"/>
    <w:rsid w:val="00B23B8D"/>
    <w:rsid w:val="00B27C23"/>
    <w:rsid w:val="00B4664D"/>
    <w:rsid w:val="00B47D83"/>
    <w:rsid w:val="00B50B39"/>
    <w:rsid w:val="00B6740C"/>
    <w:rsid w:val="00B94776"/>
    <w:rsid w:val="00BB2CD4"/>
    <w:rsid w:val="00BB3529"/>
    <w:rsid w:val="00BC0EF4"/>
    <w:rsid w:val="00BC5A02"/>
    <w:rsid w:val="00BE3FBB"/>
    <w:rsid w:val="00BF34E7"/>
    <w:rsid w:val="00C0107B"/>
    <w:rsid w:val="00C162DE"/>
    <w:rsid w:val="00C35917"/>
    <w:rsid w:val="00C41B16"/>
    <w:rsid w:val="00C50F46"/>
    <w:rsid w:val="00C51751"/>
    <w:rsid w:val="00C52DFE"/>
    <w:rsid w:val="00C66F66"/>
    <w:rsid w:val="00C85476"/>
    <w:rsid w:val="00C87F1F"/>
    <w:rsid w:val="00CA34C5"/>
    <w:rsid w:val="00CB7C33"/>
    <w:rsid w:val="00CC4B96"/>
    <w:rsid w:val="00CC5489"/>
    <w:rsid w:val="00CD2BDD"/>
    <w:rsid w:val="00CD6BD8"/>
    <w:rsid w:val="00CE0A19"/>
    <w:rsid w:val="00CF7949"/>
    <w:rsid w:val="00D0698F"/>
    <w:rsid w:val="00D1465A"/>
    <w:rsid w:val="00D211BD"/>
    <w:rsid w:val="00D22DBB"/>
    <w:rsid w:val="00D2641B"/>
    <w:rsid w:val="00D3411B"/>
    <w:rsid w:val="00D366EA"/>
    <w:rsid w:val="00D36F33"/>
    <w:rsid w:val="00D37925"/>
    <w:rsid w:val="00D41154"/>
    <w:rsid w:val="00D47A3C"/>
    <w:rsid w:val="00D5523A"/>
    <w:rsid w:val="00D57D61"/>
    <w:rsid w:val="00D61B97"/>
    <w:rsid w:val="00D66DEE"/>
    <w:rsid w:val="00D7452B"/>
    <w:rsid w:val="00D843C0"/>
    <w:rsid w:val="00D87CB4"/>
    <w:rsid w:val="00D91BBE"/>
    <w:rsid w:val="00D92A0D"/>
    <w:rsid w:val="00D947BE"/>
    <w:rsid w:val="00DB6FD1"/>
    <w:rsid w:val="00DD2C00"/>
    <w:rsid w:val="00DF78D5"/>
    <w:rsid w:val="00E1083B"/>
    <w:rsid w:val="00E13924"/>
    <w:rsid w:val="00E15BB1"/>
    <w:rsid w:val="00E26275"/>
    <w:rsid w:val="00E326EE"/>
    <w:rsid w:val="00E37712"/>
    <w:rsid w:val="00E5136F"/>
    <w:rsid w:val="00E531E7"/>
    <w:rsid w:val="00E63EE6"/>
    <w:rsid w:val="00E75EE3"/>
    <w:rsid w:val="00EA6B19"/>
    <w:rsid w:val="00EB3718"/>
    <w:rsid w:val="00EC0A39"/>
    <w:rsid w:val="00EC1817"/>
    <w:rsid w:val="00EE2BCB"/>
    <w:rsid w:val="00EF6612"/>
    <w:rsid w:val="00EF710D"/>
    <w:rsid w:val="00F10E48"/>
    <w:rsid w:val="00F157DE"/>
    <w:rsid w:val="00F20A35"/>
    <w:rsid w:val="00F32A59"/>
    <w:rsid w:val="00F51C37"/>
    <w:rsid w:val="00F60048"/>
    <w:rsid w:val="00F6042E"/>
    <w:rsid w:val="00F634C5"/>
    <w:rsid w:val="00F65CE7"/>
    <w:rsid w:val="00F663B5"/>
    <w:rsid w:val="00F669E2"/>
    <w:rsid w:val="00F70EAD"/>
    <w:rsid w:val="00F9590B"/>
    <w:rsid w:val="00FC7D75"/>
    <w:rsid w:val="00FE5DAB"/>
    <w:rsid w:val="00FF3EA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6A2A"/>
    <w:pPr>
      <w:ind w:left="720"/>
      <w:contextualSpacing/>
    </w:pPr>
  </w:style>
  <w:style w:type="paragraph" w:customStyle="1" w:styleId="Default">
    <w:name w:val="Default"/>
    <w:rsid w:val="00EF710D"/>
    <w:pPr>
      <w:autoSpaceDE w:val="0"/>
      <w:autoSpaceDN w:val="0"/>
      <w:adjustRightInd w:val="0"/>
      <w:spacing w:after="0" w:line="240" w:lineRule="auto"/>
    </w:pPr>
    <w:rPr>
      <w:rFonts w:ascii="Janson Text LT Std" w:hAnsi="Janson Text LT Std" w:cs="Janson Text LT Std"/>
      <w:color w:val="000000"/>
      <w:sz w:val="24"/>
      <w:szCs w:val="24"/>
    </w:rPr>
  </w:style>
  <w:style w:type="character" w:customStyle="1" w:styleId="A0">
    <w:name w:val="A0"/>
    <w:uiPriority w:val="99"/>
    <w:rsid w:val="00275F4D"/>
    <w:rPr>
      <w:rFonts w:cs="Janson Text LT Std"/>
      <w:color w:val="000000"/>
      <w:sz w:val="12"/>
      <w:szCs w:val="12"/>
    </w:rPr>
  </w:style>
  <w:style w:type="character" w:styleId="Hipervnculo">
    <w:name w:val="Hyperlink"/>
    <w:basedOn w:val="Fuentedeprrafopredeter"/>
    <w:uiPriority w:val="99"/>
    <w:unhideWhenUsed/>
    <w:rsid w:val="008743B7"/>
    <w:rPr>
      <w:color w:val="0000FF" w:themeColor="hyperlink"/>
      <w:u w:val="single"/>
    </w:rPr>
  </w:style>
  <w:style w:type="paragraph" w:styleId="Encabezado">
    <w:name w:val="header"/>
    <w:basedOn w:val="Normal"/>
    <w:link w:val="EncabezadoCar"/>
    <w:uiPriority w:val="99"/>
    <w:unhideWhenUsed/>
    <w:rsid w:val="00BC0E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0EF4"/>
  </w:style>
  <w:style w:type="paragraph" w:styleId="Piedepgina">
    <w:name w:val="footer"/>
    <w:basedOn w:val="Normal"/>
    <w:link w:val="PiedepginaCar"/>
    <w:uiPriority w:val="99"/>
    <w:unhideWhenUsed/>
    <w:rsid w:val="00BC0E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EF4"/>
  </w:style>
  <w:style w:type="table" w:styleId="Tablaconcuadrcula">
    <w:name w:val="Table Grid"/>
    <w:basedOn w:val="Tablanormal"/>
    <w:uiPriority w:val="59"/>
    <w:rsid w:val="00A24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11498"/>
    <w:pPr>
      <w:spacing w:after="0" w:line="240" w:lineRule="auto"/>
    </w:pPr>
    <w:rPr>
      <w:rFonts w:eastAsiaTheme="minorEastAsia"/>
      <w:lang w:eastAsia="es-VE"/>
    </w:rPr>
  </w:style>
  <w:style w:type="paragraph" w:styleId="Textodeglobo">
    <w:name w:val="Balloon Text"/>
    <w:basedOn w:val="Normal"/>
    <w:link w:val="TextodegloboCar"/>
    <w:uiPriority w:val="99"/>
    <w:semiHidden/>
    <w:unhideWhenUsed/>
    <w:rsid w:val="004B7B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B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6A2A"/>
    <w:pPr>
      <w:ind w:left="720"/>
      <w:contextualSpacing/>
    </w:pPr>
  </w:style>
  <w:style w:type="paragraph" w:customStyle="1" w:styleId="Default">
    <w:name w:val="Default"/>
    <w:rsid w:val="00EF710D"/>
    <w:pPr>
      <w:autoSpaceDE w:val="0"/>
      <w:autoSpaceDN w:val="0"/>
      <w:adjustRightInd w:val="0"/>
      <w:spacing w:after="0" w:line="240" w:lineRule="auto"/>
    </w:pPr>
    <w:rPr>
      <w:rFonts w:ascii="Janson Text LT Std" w:hAnsi="Janson Text LT Std" w:cs="Janson Text LT Std"/>
      <w:color w:val="000000"/>
      <w:sz w:val="24"/>
      <w:szCs w:val="24"/>
    </w:rPr>
  </w:style>
  <w:style w:type="character" w:customStyle="1" w:styleId="A0">
    <w:name w:val="A0"/>
    <w:uiPriority w:val="99"/>
    <w:rsid w:val="00275F4D"/>
    <w:rPr>
      <w:rFonts w:cs="Janson Text LT Std"/>
      <w:color w:val="000000"/>
      <w:sz w:val="12"/>
      <w:szCs w:val="12"/>
    </w:rPr>
  </w:style>
  <w:style w:type="character" w:styleId="Hipervnculo">
    <w:name w:val="Hyperlink"/>
    <w:basedOn w:val="Fuentedeprrafopredeter"/>
    <w:uiPriority w:val="99"/>
    <w:unhideWhenUsed/>
    <w:rsid w:val="008743B7"/>
    <w:rPr>
      <w:color w:val="0000FF" w:themeColor="hyperlink"/>
      <w:u w:val="single"/>
    </w:rPr>
  </w:style>
  <w:style w:type="paragraph" w:styleId="Encabezado">
    <w:name w:val="header"/>
    <w:basedOn w:val="Normal"/>
    <w:link w:val="EncabezadoCar"/>
    <w:uiPriority w:val="99"/>
    <w:unhideWhenUsed/>
    <w:rsid w:val="00BC0E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0EF4"/>
  </w:style>
  <w:style w:type="paragraph" w:styleId="Piedepgina">
    <w:name w:val="footer"/>
    <w:basedOn w:val="Normal"/>
    <w:link w:val="PiedepginaCar"/>
    <w:uiPriority w:val="99"/>
    <w:unhideWhenUsed/>
    <w:rsid w:val="00BC0E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EF4"/>
  </w:style>
  <w:style w:type="table" w:styleId="Tablaconcuadrcula">
    <w:name w:val="Table Grid"/>
    <w:basedOn w:val="Tablanormal"/>
    <w:uiPriority w:val="59"/>
    <w:rsid w:val="00A24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11498"/>
    <w:pPr>
      <w:spacing w:after="0" w:line="240" w:lineRule="auto"/>
    </w:pPr>
    <w:rPr>
      <w:rFonts w:eastAsiaTheme="minorEastAsia"/>
      <w:lang w:eastAsia="es-VE"/>
    </w:rPr>
  </w:style>
  <w:style w:type="paragraph" w:styleId="Textodeglobo">
    <w:name w:val="Balloon Text"/>
    <w:basedOn w:val="Normal"/>
    <w:link w:val="TextodegloboCar"/>
    <w:uiPriority w:val="99"/>
    <w:semiHidden/>
    <w:unhideWhenUsed/>
    <w:rsid w:val="004B7B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www.scielo.cl/scielo.php?script=sci_arttext&amp;pid=S0717-73482013000100002&amp;Ing=es"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dx.doi.org/10.3346/jkms.2013.28.9.127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yperlink" Target="http://dx.doi.org/10.1016/j.rce.2015.06.0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who.int/mediacentre/factsheets/fs310/en/" TargetMode="External"/><Relationship Id="rId28" Type="http://schemas.openxmlformats.org/officeDocument/2006/relationships/hyperlink" Target="http://www.scielo.br/scielo.php?script=sci_arttext&amp;pid=S0104-42302015000200144&amp;Ing=en" TargetMode="External"/><Relationship Id="rId10" Type="http://schemas.openxmlformats.org/officeDocument/2006/relationships/image" Target="media/image2.jpeg"/><Relationship Id="rId19" Type="http://schemas.openxmlformats.org/officeDocument/2006/relationships/header" Target="header6.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yperlink" Target="http://dx.doi.org/10.4067/S0717-73482013000100002" TargetMode="External"/><Relationship Id="rId30" Type="http://schemas.openxmlformats.org/officeDocument/2006/relationships/hyperlink" Target="http://scielo.isciii.es/pdf/asisna/v36n3/04_origin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734C3-D433-4B85-8EB3-A59B0B17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6307</Words>
  <Characters>34694</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Equipo 1000-243</cp:lastModifiedBy>
  <cp:revision>2</cp:revision>
  <cp:lastPrinted>2016-10-10T18:24:00Z</cp:lastPrinted>
  <dcterms:created xsi:type="dcterms:W3CDTF">2016-11-21T15:05:00Z</dcterms:created>
  <dcterms:modified xsi:type="dcterms:W3CDTF">2016-11-21T15:05:00Z</dcterms:modified>
</cp:coreProperties>
</file>